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4A" w:rsidRPr="0077426B" w:rsidRDefault="0045724A" w:rsidP="0045724A">
      <w:pPr>
        <w:pStyle w:val="ConsPlusTitle"/>
        <w:jc w:val="center"/>
        <w:outlineLvl w:val="0"/>
      </w:pPr>
      <w:bookmarkStart w:id="0" w:name="_GoBack"/>
      <w:bookmarkEnd w:id="0"/>
      <w:r w:rsidRPr="0077426B">
        <w:t>ГУБЕРНАТОР НИЖЕГОРОДСКОЙ ОБЛАСТИ</w:t>
      </w:r>
      <w:r w:rsidRPr="0077426B">
        <w:br/>
        <w:t>УКАЗ</w:t>
      </w:r>
      <w:r w:rsidRPr="0077426B">
        <w:br/>
        <w:t>от 25 января 2019 г. N 7</w:t>
      </w:r>
      <w:r w:rsidRPr="0077426B">
        <w:br/>
      </w:r>
      <w:r w:rsidRPr="0077426B">
        <w:br/>
        <w:t>О ТРЕБОВАНИЯХ К РАЗМЕЩЕНИЮ И НАПОЛНЕНИЮ ПОДРАЗДЕЛОВ,</w:t>
      </w:r>
      <w:r w:rsidRPr="0077426B">
        <w:br/>
        <w:t>ПОСВЯЩЕННЫХ ВОПРОСАМ ПРОТИВОДЕЙСТВИЯ КОРРУПЦИИ, ОФИЦИАЛЬНЫХ</w:t>
      </w:r>
      <w:r w:rsidRPr="0077426B">
        <w:br/>
        <w:t>САЙТОВ ОРГАНОВ ИСПОЛНИТЕЛЬНОЙ ВЛАСТИ НИЖЕГОРОДСКОЙ ОБЛАСТИ</w:t>
      </w:r>
    </w:p>
    <w:p w:rsidR="0045724A" w:rsidRPr="0077426B" w:rsidRDefault="0045724A">
      <w:pPr>
        <w:pStyle w:val="ConsPlusNormal"/>
        <w:ind w:firstLine="540"/>
        <w:jc w:val="both"/>
      </w:pPr>
    </w:p>
    <w:p w:rsidR="0045724A" w:rsidRPr="0077426B" w:rsidRDefault="0045724A">
      <w:pPr>
        <w:pStyle w:val="ConsPlusNormal"/>
        <w:ind w:firstLine="540"/>
        <w:jc w:val="both"/>
      </w:pPr>
      <w:r w:rsidRPr="0077426B">
        <w:t>В целях обеспечения единого подхода к организации и проведению работы по размещению и наполнению подразделов официальных сайтов органов исполнительной власти Нижегородской области по вопросам противодействия коррупции и для повышения открытости и доступности информации о деятельности по профилактике коррупционных правонарушений: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1. Утвердить прилагаемые требования к размещению и наполнению подразделов, посвященных вопросам противодействия коррупции, официальных сайтов органов исполнительной власти Нижегородской области (далее - Требования).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2. Рекомендовать органам местного самоуправления Нижегородской области руководствоваться Требованиями, утвержденными настоящим Указом.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3. Настоящий Указ подлежит официальному опубликованию.</w:t>
      </w:r>
    </w:p>
    <w:p w:rsidR="0045724A" w:rsidRPr="0077426B" w:rsidRDefault="0045724A">
      <w:pPr>
        <w:pStyle w:val="ConsPlusNormal"/>
        <w:ind w:firstLine="540"/>
        <w:jc w:val="both"/>
      </w:pPr>
    </w:p>
    <w:p w:rsidR="0045724A" w:rsidRPr="0077426B" w:rsidRDefault="0045724A">
      <w:pPr>
        <w:pStyle w:val="ConsPlusNormal"/>
        <w:jc w:val="right"/>
      </w:pPr>
      <w:r w:rsidRPr="0077426B">
        <w:t>И.о. Губернатора</w:t>
      </w:r>
      <w:r w:rsidRPr="0077426B">
        <w:br/>
        <w:t>Е.Б.ЛЮЛИН</w:t>
      </w:r>
    </w:p>
    <w:p w:rsidR="0045724A" w:rsidRPr="0077426B" w:rsidRDefault="0045724A">
      <w:pPr>
        <w:pStyle w:val="ConsPlusNormal"/>
        <w:ind w:firstLine="540"/>
        <w:jc w:val="both"/>
      </w:pPr>
    </w:p>
    <w:p w:rsidR="0045724A" w:rsidRPr="0077426B" w:rsidRDefault="0045724A" w:rsidP="0045724A">
      <w:pPr>
        <w:pStyle w:val="ConsPlusNormal"/>
        <w:jc w:val="right"/>
        <w:outlineLvl w:val="0"/>
      </w:pPr>
      <w:r w:rsidRPr="0077426B">
        <w:t>Утверждены</w:t>
      </w:r>
      <w:r w:rsidRPr="0077426B">
        <w:br/>
        <w:t>Указом Губернатора</w:t>
      </w:r>
      <w:r w:rsidRPr="0077426B">
        <w:br/>
        <w:t>Нижегородской области</w:t>
      </w:r>
      <w:r w:rsidRPr="0077426B">
        <w:br/>
        <w:t>от 25 января 2019 г. N 7</w:t>
      </w:r>
    </w:p>
    <w:p w:rsidR="0045724A" w:rsidRPr="0077426B" w:rsidRDefault="0045724A">
      <w:pPr>
        <w:pStyle w:val="ConsPlusNormal"/>
        <w:ind w:firstLine="540"/>
        <w:jc w:val="both"/>
      </w:pPr>
    </w:p>
    <w:p w:rsidR="0045724A" w:rsidRPr="0077426B" w:rsidRDefault="0045724A">
      <w:pPr>
        <w:pStyle w:val="ConsPlusTitle"/>
        <w:jc w:val="center"/>
      </w:pPr>
      <w:bookmarkStart w:id="1" w:name="P27"/>
      <w:bookmarkEnd w:id="1"/>
      <w:r w:rsidRPr="0077426B">
        <w:t>ТРЕБОВАНИЯ</w:t>
      </w:r>
      <w:r w:rsidRPr="0077426B">
        <w:br/>
        <w:t>К РАЗМЕЩЕНИЮ И НАПОЛНЕНИЮ ПОДРАЗДЕЛОВ, ПОСВЯЩЕННЫХ</w:t>
      </w:r>
      <w:r w:rsidRPr="0077426B">
        <w:br/>
        <w:t>ВОПРОСАМ ПРОТИВОДЕЙСТВИЯ КОРРУПЦИИ, ОФИЦИАЛЬНЫХ САЙТОВ</w:t>
      </w:r>
      <w:r w:rsidRPr="0077426B">
        <w:br/>
        <w:t>ОРГАНОВ ИСПОЛНИТЕЛЬНОЙ ВЛАСТИ НИЖЕГОРОДСКОЙ ОБЛАСТИ</w:t>
      </w:r>
    </w:p>
    <w:p w:rsidR="0045724A" w:rsidRPr="0077426B" w:rsidRDefault="0045724A">
      <w:pPr>
        <w:pStyle w:val="ConsPlusTitle"/>
        <w:jc w:val="center"/>
        <w:outlineLvl w:val="1"/>
      </w:pPr>
      <w:r w:rsidRPr="0077426B">
        <w:t>I. Общие положения</w:t>
      </w:r>
    </w:p>
    <w:p w:rsidR="0045724A" w:rsidRPr="0077426B" w:rsidRDefault="0045724A">
      <w:pPr>
        <w:pStyle w:val="ConsPlusNormal"/>
        <w:ind w:firstLine="540"/>
        <w:jc w:val="both"/>
      </w:pPr>
    </w:p>
    <w:p w:rsidR="0045724A" w:rsidRPr="0077426B" w:rsidRDefault="0045724A">
      <w:pPr>
        <w:pStyle w:val="ConsPlusNormal"/>
        <w:ind w:firstLine="540"/>
        <w:jc w:val="both"/>
      </w:pPr>
      <w:r w:rsidRPr="0077426B">
        <w:t>1.1. Настоящие требования установлены в целях обеспечения открытости мер по противодействию коррупции, принимаемых органами исполнительной власти Нижегородской области (далее - государственные органы).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1.2. Размещение и наполнение подразделов, посвященных вопросам противодействия коррупции, официальных сайтов государственных органов в информационно-телекоммуникационной сети "Интернет" (далее - сайт) осуществляется в соответствии с настоящими требованиями.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1.3. При наполнении подразделов, посвященных вопросам противодействия коррупции, сайтов информация, отнесенная к государственной тайне или являющаяся конфиденциальной, не размещается.</w:t>
      </w:r>
    </w:p>
    <w:p w:rsidR="0045724A" w:rsidRPr="0077426B" w:rsidRDefault="0045724A">
      <w:pPr>
        <w:pStyle w:val="ConsPlusNormal"/>
        <w:ind w:firstLine="540"/>
        <w:jc w:val="both"/>
      </w:pPr>
    </w:p>
    <w:p w:rsidR="0045724A" w:rsidRPr="0077426B" w:rsidRDefault="0045724A">
      <w:pPr>
        <w:pStyle w:val="ConsPlusTitle"/>
        <w:jc w:val="center"/>
        <w:outlineLvl w:val="1"/>
      </w:pPr>
      <w:r w:rsidRPr="0077426B">
        <w:t>II. Размещение подразделов, посвященных вопросам</w:t>
      </w:r>
    </w:p>
    <w:p w:rsidR="0045724A" w:rsidRPr="0077426B" w:rsidRDefault="0045724A">
      <w:pPr>
        <w:pStyle w:val="ConsPlusTitle"/>
        <w:jc w:val="center"/>
      </w:pPr>
      <w:r w:rsidRPr="0077426B">
        <w:t>противодействия коррупции</w:t>
      </w:r>
    </w:p>
    <w:p w:rsidR="0045724A" w:rsidRPr="0077426B" w:rsidRDefault="0045724A">
      <w:pPr>
        <w:pStyle w:val="ConsPlusNormal"/>
        <w:ind w:firstLine="540"/>
        <w:jc w:val="both"/>
      </w:pPr>
    </w:p>
    <w:p w:rsidR="0045724A" w:rsidRPr="0077426B" w:rsidRDefault="0045724A">
      <w:pPr>
        <w:pStyle w:val="ConsPlusNormal"/>
        <w:ind w:firstLine="540"/>
        <w:jc w:val="both"/>
      </w:pPr>
      <w:r w:rsidRPr="0077426B">
        <w:t>2.1. Отдельная гиперссылка на подраздел, посвященный вопросам противодействия коррупции (далее - раздел "Противодействие коррупции"), размещается на главной странице сайта. Размещение указанной гиперссылки в выпадающих окнах не допускается.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 xml:space="preserve">2.2. Доступ в раздел "Противодействие коррупции" осуществляется с главной страницы сайта путем </w:t>
      </w:r>
      <w:r w:rsidRPr="0077426B">
        <w:lastRenderedPageBreak/>
        <w:t>последовательного перехода по гиперссылке. Количество таких переходов (по кратчайшей последовательности) должно быть не более одного, в том числе на мобильной версии сайта.</w:t>
      </w:r>
    </w:p>
    <w:p w:rsidR="0045724A" w:rsidRPr="0077426B" w:rsidRDefault="0045724A">
      <w:pPr>
        <w:pStyle w:val="ConsPlusNormal"/>
        <w:ind w:firstLine="540"/>
        <w:jc w:val="both"/>
      </w:pPr>
    </w:p>
    <w:p w:rsidR="0045724A" w:rsidRPr="0077426B" w:rsidRDefault="0045724A">
      <w:pPr>
        <w:pStyle w:val="ConsPlusTitle"/>
        <w:jc w:val="center"/>
        <w:outlineLvl w:val="1"/>
      </w:pPr>
      <w:r w:rsidRPr="0077426B">
        <w:t>III. Требования к наполнению подразделов, посвященных</w:t>
      </w:r>
    </w:p>
    <w:p w:rsidR="0045724A" w:rsidRPr="0077426B" w:rsidRDefault="0045724A">
      <w:pPr>
        <w:pStyle w:val="ConsPlusTitle"/>
        <w:jc w:val="center"/>
      </w:pPr>
      <w:r w:rsidRPr="0077426B">
        <w:t>вопросам противодействия коррупции</w:t>
      </w:r>
    </w:p>
    <w:p w:rsidR="0045724A" w:rsidRPr="0077426B" w:rsidRDefault="0045724A">
      <w:pPr>
        <w:pStyle w:val="ConsPlusNormal"/>
        <w:ind w:firstLine="540"/>
        <w:jc w:val="both"/>
      </w:pPr>
    </w:p>
    <w:p w:rsidR="0045724A" w:rsidRPr="0077426B" w:rsidRDefault="0045724A">
      <w:pPr>
        <w:pStyle w:val="ConsPlusNormal"/>
        <w:ind w:firstLine="540"/>
        <w:jc w:val="both"/>
      </w:pPr>
      <w:r w:rsidRPr="0077426B">
        <w:t>3.1. В разделе "Противодействие коррупции" сайтов содержатся последовательные ссылки на следующие подразделы: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- "Нормативные правовые и иные акты в сфере противодействия коррупции";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- "Антикоррупционная экспертиза";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- "Методические материалы";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- "Формы документов, связанных с противодействием коррупции, для заполнения";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- "Сведения о доходах, расходах, об имуществе и обязательствах имущественного характера";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- "Комиссия по соблюдению требований к служебному поведению и урегулированию конфликта интересов";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- "Обратная связь для сообщений о фактах коррупции".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3.2. Раздел "Противодействие коррупции" может содержать иные 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целесообразным.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3.3. Подраздел "Нормативные правовые и иные акты в сфере противодействия коррупции" содержит: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а) список гиперссылок действующих федеральных законов, указов Президента Российской Федерации,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интернет-портал правовой информации (http://pravo.gov.ru). 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Федерации, иные нормативные правовые акты;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bookmarkStart w:id="2" w:name="P58"/>
      <w:bookmarkEnd w:id="2"/>
      <w:r w:rsidRPr="0077426B">
        <w:t>б) список гиперссылок действующих законов Нижегородской области, указов и распоряжений Губернатора Нижегородской области, постановлений Правительства Нижегородской области и иных нормативных правовых актов Нижегородской области по вопросам противодействия коррупции с приложением файлов, содержащих полный текст соответствующих актов;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в) гиперссылка на кодекс служебной этики государственных гражданских служащих Нижегородской области с приложением файла, содержащего полный текст кодекса;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bookmarkStart w:id="3" w:name="P60"/>
      <w:bookmarkEnd w:id="3"/>
      <w:r w:rsidRPr="0077426B">
        <w:t>г) список гиперссылок нормативных правовых актов и иных актов государственного органа (локальных нормативных актов) по вопросам противодействия коррупции с приложением файлов, содержащих полный текст следующих актов: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- план по противодействию коррупции;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- перечень должностей, при замещении которых государственные гражданские служащие государственного органа (далее - служащие)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lastRenderedPageBreak/>
        <w:t>- порядок представления сведений о доходах, расходах, об имуществе и обязательствах имущественного характера;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- порядок уведомления представителя нанимателя о фактах обращения в целях склонения служащего к совершению коррупционных правонарушений;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- положение о подразделении по профилактике коррупционных и иных правонарушений (при наличии);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- порядок сообщения о получении служащими (работниками)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(выкупа);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- иные нормативные акты (локальные нормативные акты) по вопросам противодействия коррупции, размещение которых будет признано целесообразным.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Нормативные правовые и иные акты в сфере противодействия коррупции (далее - нормативные и иные акты), указанные в подпунктах "б" - "г" настоящего пункта, размещаются в виде текста в формате (в одном или нескольких из следующих форматов: .DOC, .DOCX, .RTF, .PDF), обеспечивающем возможность поиска и копирования фрагментов текста средствами веб-обозревателя. Нормативные и иные акты могут дополнительно размещаться в графическом формате в виде графических образов их оригиналов.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Гиперссылки нормативных и иных актов должны содержать полные реквизиты акта, в том числе наименование органа, принявшего акт, дату принятия, номер, название.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Нормативные и иные акты должны размещаться в действующей редакции.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3.4. Подраздел "Антикоррупционная экспертиза" содержит гиперссылку, перекрестную с гиперссылкой, при переходе по которой осуществляется доступ к официальному сайту,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а также гиперссылку на раздел "Независимая антикоррупционная экспертиза проектов нормативных правовых актов Нижегородской области и их общественное обсуждение" официального сайта Правительства Нижегородской области.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3.5. Подраздел "Методические материалы"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В данном подразделе размещаются как методические материалы по вопросам противодействия коррупции, самостоятельно разработанные государственными органами, так и гиперссылки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обзорам, разъяснениям и иным документам, в том числе подготовленным Министерством труда и социальной защиты Российской Федерации, размещенным на официальном сайте Министерства труда и социальной защиты Российской Федерации, а также на специализированном информационно-методическом ресурсе по вопросам противодействия коррупции на базе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 xml:space="preserve"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 (в одном или нескольких из следующих форматов: .DOC, .DOCX, .RTF, .PDF, .PPT, .PPTX), обеспечивающем возможность поиска и копирования фрагментов текста средствами веб-обозревателя. Размещение в иных </w:t>
      </w:r>
      <w:r w:rsidRPr="0077426B">
        <w:lastRenderedPageBreak/>
        <w:t>форматах, а также в виде сканированных документов, требующих дополнительного распознавания, не допускается.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3.6. Подраздел "Формы документов, связанных с противодействием коррупции, для заполнения" обеспечивает доступ к списку гиперссылок форм обращений, уведомлений, заявлений, справок, заполняемых гражданами, юридическими лицами, служащими и лицами, замещающими государственные должности Нижегородской области, в рамках реализации законодательства о противодействии коррупции: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а) обращение гражданина, юридического лица по фактам коррупционных правонарушений;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б) уведомление представителя нанимателя о намерении выполнять иную оплачиваемую работу;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в) уведомление представителя нанимателя о фактах обращения в целях склонения служащего к совершению коррупционных правонарушений;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г) уведомление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д) заявление о невозможности по объективным (уважительным)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е) справка о доходах, расходах, об имуществе и обязательствах имущественного характера;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ж) уведомление о получении подарка;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з) заявление о выкупе подарка;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и) иные формы документов, связанные с противодействием коррупции, для заполнения, размещение которых будет признано целесообразным.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Также данный подраздел должен содержать гиперссылку, перекрестную с гиперссылкой, при переходе по которой осуществляется доступ к специальному программному обеспечению "Справки БК",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.DOC, .DOCX, .RTF, .PDF или в виде приложенных файлов в одном или нескольких из следующих форматов: .DOC, .DOCX, .RTF, .PDF.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3.7. Подраздел "Сведения о доходах, расходах, об имуществе и обязательствах имущественного характера" обеспечивает доступ к сведениям о доходах, расходах, об имуществе и обязательствах имущественного характера, предусмотренных пунктами 2 и 2.1 Порядка размещения сведений, предусмотренных Федеральным законом от 25 декабря 2008 г. N 273-ФЗ "О противодействии коррупции" и Федеральным законом от 3 декабря 2012 г. N 230-ФЗ "О контроле за соответствием расходов лиц, замещающих государственные должности, и иных лиц их доходам", на официальных сайтах государственных органов и предоставления этих сведений средствам массовой информации для опубликования, утвержденного Указом Губернатора Нижегородской области от 11 мая 2010 г. N 19.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Сведения о доходах, расходах, об имуществе и обязательствах имущественного характера размещаются в течение 14 рабочих дней со дня истечения срока, установленного для их подачи: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а) без ограничения доступа к ним третьих лиц;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lastRenderedPageBreak/>
        <w:t>б) в табличной форме в гипертекстовом формате и (или) в виде приложенных файлов в одном или нескольких из следующих форматов: .DOC, .DOCX, .XLS, .XLSX, .RTF. При этом должна быть обеспечена возможность поиска по тексту файла и копирования фрагментов текста.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Сведения о доходах, расходах, об имуществе и обязательствах имущественного характера, сгруппированные по самостоятельным структурным подразделениям (департаментам, управлениям, отделам), размещаются в одном (едином) файле в виде таблицы либо в виде файлов.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Не допускается: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а) размещение заархивированных сведений (формат .RAR, .ZIP и др.), сканированных документов;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б) размещение в разных форматах на сайтах сведений о доходах, расходах, об имуществе и обязательствах имущественного характера за предыдущий трехлетний период;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в) использование на сайтах форматов, требующих дополнительного распознавания;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г)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д) запрашивание фамилии и инициалов лица, замещающего государственную должность Нижегородской области, фамилии и инициалов, должности служащего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Размещенные на сайтах сведения о доходах, расходах, об имуществе и обязательствах имущественного характера, в том числе за предшествующие годы, находятся в открытом доступе и не подлежат удалению.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При представлении лицом, замещающим государственную должность Нижегородской области, служащим уточненных сведений о доходах, расходах, об имуществе и обязательствах имущественного характера соответствующие сведения размещаются на сайте не позднее 14 рабочих дней после окончания срока, установленного для представления уточненных сведений.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3.8. Подраздел "Комиссия по соблюдению требований к служебному поведению и урегулированию конфликта интересов" обеспечивает доступ к информации о деятельности комиссии по соблюдению требований к служебному поведению и урегулированию конфликта интересов, образованной в государственном органе (далее - комиссия), в том числе содержащей: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а) состав комиссии с указанием фамилии и инициалов, занимаемой должности (для представителей научных организаций и образовательных учреждений среднего, высшего и дополнительного профессионального образования - с указанием также и места работы);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б) положение о комиссии;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в) сведения о состоявшихся заседаниях комиссии, принятых решениях.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Сведения о составе комиссии должны размещаться в виде приложенного файла в одном или нескольких из следующих форматов: .DOC, .DOCX, .RTF, .PDF, обеспечивающих возможность поиска и копирования фрагментов текста средствами веб-обозревателя.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При размещении сведений о принятых комиссией решениях указываются: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а) основание для проведения заседания комиссии;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б) принятое комиссией решение, в том числе рекомендации представителю нанимателя служащего при их наличии.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lastRenderedPageBreak/>
        <w:t>Учитывая, что решения комиссии могут содержать персональные данные, опубликование данных решений осуществляется с обезличиванием персональных данных.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3.9. Подраздел "Обратная связь для сообщений о фактах коррупции" содержит гиперссылку, перекрестную с гиперссылкой, при переходе по которой осуществляется доступ к подразделу "Обращения граждан", включающему в том числе информацию о: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а) нормативном правовом акте, регламентирующем порядок рассмотрения обращений граждан;</w:t>
      </w:r>
    </w:p>
    <w:p w:rsidR="0045724A" w:rsidRPr="0077426B" w:rsidRDefault="0045724A">
      <w:pPr>
        <w:pStyle w:val="ConsPlusNormal"/>
        <w:spacing w:before="220"/>
        <w:ind w:firstLine="540"/>
        <w:jc w:val="both"/>
      </w:pPr>
      <w:r w:rsidRPr="0077426B">
        <w:t>б) способах для граждан и юридических лиц беспрепятственно направлять свои обращения в государственный орган (информация о работе "горячей линии", "телефона доверия", отправке почтовых сообщений, форма направления сообщений гражданами и организациями через сайт).</w:t>
      </w:r>
    </w:p>
    <w:sectPr w:rsidR="0045724A" w:rsidRPr="0077426B" w:rsidSect="00F611EA">
      <w:pgSz w:w="11907" w:h="16840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4A"/>
    <w:rsid w:val="00002216"/>
    <w:rsid w:val="002A43BB"/>
    <w:rsid w:val="002A5270"/>
    <w:rsid w:val="0045724A"/>
    <w:rsid w:val="005D56D2"/>
    <w:rsid w:val="00643764"/>
    <w:rsid w:val="0077426B"/>
    <w:rsid w:val="00872D56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2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2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В. Тимакова</cp:lastModifiedBy>
  <cp:revision>2</cp:revision>
  <dcterms:created xsi:type="dcterms:W3CDTF">2020-06-03T08:07:00Z</dcterms:created>
  <dcterms:modified xsi:type="dcterms:W3CDTF">2020-06-03T08:07:00Z</dcterms:modified>
</cp:coreProperties>
</file>