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294" w:rsidRDefault="008D32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3294" w:rsidRDefault="008D3294">
      <w:pPr>
        <w:pStyle w:val="ConsPlusNormal"/>
        <w:jc w:val="both"/>
        <w:outlineLvl w:val="0"/>
      </w:pPr>
    </w:p>
    <w:p w:rsidR="008D3294" w:rsidRDefault="008D3294">
      <w:pPr>
        <w:pStyle w:val="ConsPlusNormal"/>
        <w:outlineLvl w:val="0"/>
      </w:pPr>
      <w:r>
        <w:t>Зарегистрировано в Минюсте России 29 июля 2024 г. N 78938</w:t>
      </w:r>
    </w:p>
    <w:p w:rsidR="008D3294" w:rsidRDefault="008D32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294" w:rsidRDefault="008D3294">
      <w:pPr>
        <w:pStyle w:val="ConsPlusNormal"/>
      </w:pPr>
    </w:p>
    <w:p w:rsidR="008D3294" w:rsidRDefault="008D329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D3294" w:rsidRDefault="008D3294">
      <w:pPr>
        <w:pStyle w:val="ConsPlusTitle"/>
        <w:jc w:val="center"/>
      </w:pPr>
    </w:p>
    <w:p w:rsidR="008D3294" w:rsidRDefault="008D3294">
      <w:pPr>
        <w:pStyle w:val="ConsPlusTitle"/>
        <w:jc w:val="center"/>
      </w:pPr>
      <w:r>
        <w:t>ПРИКАЗ</w:t>
      </w:r>
    </w:p>
    <w:p w:rsidR="008D3294" w:rsidRDefault="008D3294">
      <w:pPr>
        <w:pStyle w:val="ConsPlusTitle"/>
        <w:jc w:val="center"/>
      </w:pPr>
      <w:r>
        <w:t>от 26 июня 2024 г. N 350</w:t>
      </w:r>
    </w:p>
    <w:p w:rsidR="008D3294" w:rsidRDefault="008D3294">
      <w:pPr>
        <w:pStyle w:val="ConsPlusTitle"/>
        <w:jc w:val="center"/>
      </w:pPr>
    </w:p>
    <w:p w:rsidR="008D3294" w:rsidRDefault="008D3294">
      <w:pPr>
        <w:pStyle w:val="ConsPlusTitle"/>
        <w:jc w:val="center"/>
      </w:pPr>
      <w:r>
        <w:t>ОБ УТВЕРЖДЕНИИ ПРЕДЕЛЬНЫХ ЗНАЧЕНИЙ</w:t>
      </w:r>
    </w:p>
    <w:p w:rsidR="008D3294" w:rsidRDefault="008D3294">
      <w:pPr>
        <w:pStyle w:val="ConsPlusTitle"/>
        <w:jc w:val="center"/>
      </w:pPr>
      <w:r>
        <w:t>СТОИМОСТИ ЕДИНИЦ МОЩНОСТИ ОБЪЕКТОВ АГРОПРОМЫШЛЕННОГО</w:t>
      </w:r>
    </w:p>
    <w:p w:rsidR="008D3294" w:rsidRDefault="008D3294">
      <w:pPr>
        <w:pStyle w:val="ConsPlusTitle"/>
        <w:jc w:val="center"/>
      </w:pPr>
      <w:r>
        <w:t>КОМПЛЕКСА И МАРКИРОВОЧНОГО ОБОРУДОВАНИЯ</w:t>
      </w:r>
    </w:p>
    <w:p w:rsidR="008D3294" w:rsidRDefault="008D32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32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294" w:rsidRDefault="008D32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294" w:rsidRDefault="008D32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294" w:rsidRDefault="008D32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294" w:rsidRDefault="008D32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19.05.2025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294" w:rsidRDefault="008D3294">
            <w:pPr>
              <w:pStyle w:val="ConsPlusNormal"/>
            </w:pPr>
          </w:p>
        </w:tc>
      </w:tr>
    </w:tbl>
    <w:p w:rsidR="008D3294" w:rsidRDefault="008D3294">
      <w:pPr>
        <w:pStyle w:val="ConsPlusNormal"/>
        <w:jc w:val="center"/>
      </w:pPr>
    </w:p>
    <w:p w:rsidR="008D3294" w:rsidRDefault="008D329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абзацами вторым</w:t>
        </w:r>
      </w:hyperlink>
      <w:r>
        <w:t xml:space="preserve"> и </w:t>
      </w:r>
      <w:hyperlink r:id="rId7">
        <w:r>
          <w:rPr>
            <w:color w:val="0000FF"/>
          </w:rPr>
          <w:t>третьим пункта 9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приведенных в приложении N 17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</w:t>
      </w:r>
      <w:hyperlink r:id="rId8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22 мая 2024 г. N 630 "О внесении изменений в некоторые акты Правительства Российской Федерации" приказываю: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1. Утвердить прилагаемые предельные </w:t>
      </w:r>
      <w:hyperlink w:anchor="P30">
        <w:r>
          <w:rPr>
            <w:color w:val="0000FF"/>
          </w:rPr>
          <w:t>значения</w:t>
        </w:r>
      </w:hyperlink>
      <w:r>
        <w:t xml:space="preserve"> стоимости единиц мощности объектов агропромышленного комплекса и маркировочного оборудования.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18 июля 2023 г. N 625 "Об утверждении предельных значений стоимости единиц мощности объектов и маркировочного оборудования" (зарегистрирован Министерством юстиции Российской Федерации 7 сентября 2023 г., регистрационный N 75131).</w:t>
      </w: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right"/>
      </w:pPr>
      <w:r>
        <w:t>Министр</w:t>
      </w:r>
    </w:p>
    <w:p w:rsidR="008D3294" w:rsidRDefault="008D3294">
      <w:pPr>
        <w:pStyle w:val="ConsPlusNormal"/>
        <w:jc w:val="right"/>
      </w:pPr>
      <w:r>
        <w:t>О.Н.ЛУТ</w:t>
      </w: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right"/>
        <w:outlineLvl w:val="0"/>
      </w:pPr>
      <w:r>
        <w:t>Утверждены</w:t>
      </w:r>
    </w:p>
    <w:p w:rsidR="008D3294" w:rsidRDefault="008D3294">
      <w:pPr>
        <w:pStyle w:val="ConsPlusNormal"/>
        <w:jc w:val="right"/>
      </w:pPr>
      <w:r>
        <w:t>приказом Минсельхоза России</w:t>
      </w:r>
    </w:p>
    <w:p w:rsidR="008D3294" w:rsidRDefault="008D3294">
      <w:pPr>
        <w:pStyle w:val="ConsPlusNormal"/>
        <w:jc w:val="right"/>
      </w:pPr>
      <w:r>
        <w:t>от 26 июня 2024 г. N 350</w:t>
      </w: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Title"/>
        <w:jc w:val="center"/>
      </w:pPr>
      <w:bookmarkStart w:id="0" w:name="P30"/>
      <w:bookmarkEnd w:id="0"/>
      <w:r>
        <w:t>ПРЕДЕЛЬНЫЕ ЗНАЧЕНИЯ</w:t>
      </w:r>
    </w:p>
    <w:p w:rsidR="008D3294" w:rsidRDefault="008D3294">
      <w:pPr>
        <w:pStyle w:val="ConsPlusTitle"/>
        <w:jc w:val="center"/>
      </w:pPr>
      <w:r>
        <w:t>СТОИМОСТИ ЕДИНИЦ МОЩНОСТИ ОБЪЕКТОВ АГРОПРОМЫШЛЕННОГО</w:t>
      </w:r>
    </w:p>
    <w:p w:rsidR="008D3294" w:rsidRDefault="008D3294">
      <w:pPr>
        <w:pStyle w:val="ConsPlusTitle"/>
        <w:jc w:val="center"/>
      </w:pPr>
      <w:r>
        <w:t>КОМПЛЕКСА И МАРКИРОВОЧНОГО ОБОРУДОВАНИЯ</w:t>
      </w:r>
    </w:p>
    <w:p w:rsidR="008D3294" w:rsidRDefault="008D32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32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294" w:rsidRDefault="008D32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294" w:rsidRDefault="008D32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294" w:rsidRDefault="008D32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294" w:rsidRDefault="008D32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19.05.2025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294" w:rsidRDefault="008D3294">
            <w:pPr>
              <w:pStyle w:val="ConsPlusNormal"/>
            </w:pPr>
          </w:p>
        </w:tc>
      </w:tr>
    </w:tbl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ind w:firstLine="540"/>
        <w:jc w:val="both"/>
      </w:pPr>
      <w:r>
        <w:t>1. Для плодохранилищ, предназначенных для хранения, хранения и подработки различных видов плодов и ягод, создание и (или) модернизация которых начаты до 2022 года, - 60,0 тыс. рублей за тонну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2. Для плодохранилищ, предназначенных для хранения, хранения и подработки различных видов плодов и ягод, создание и (или) модернизация которых начаты в 2022 году и в последующие годы, - 84,0 тыс. рублей за тонну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3. Для животноводческих комплексов молочного направления (молочных ферм), создание или модернизация которых начаты до 2022 года: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содержания, доения и искусственного осеменения коров - 450,0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содержания, доения и искусственного осеменения коз - 100,0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выращивания молодняка крупного рогатого скота молочных пород и (или) коз молочных пород - 120,0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выращивания и (или) откорма молодняка крупного рогатого скота молочных пород - 120,0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4. Для животноводческих комплексов молочного направления (молочных ферм), создание или модернизация которых начаты в 2022 году и в последующие годы: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содержания, доения и искусственного осеменения коров - 627,0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содержания, доения и искусственного осеменения коз - 140,0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выращивания молодняка крупного рогатого скота молочных пород и (или) коз молочных пород - 168,0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выращивания и (или) откорма молодняка крупного рогатого скота молочных пород - 168,0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5. Для селекционно-семеноводческих центров в растениеводстве, создание и </w:t>
      </w:r>
      <w:r>
        <w:lastRenderedPageBreak/>
        <w:t>(или) модернизация которых начаты до 2022 года: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оригинального семеноводства картофеля - 50,0 тыс. рублей за тонну семян супер-суперэлиты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элитного семеноводства картофеля - 40,0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созданию сортов картофеля и производству оригинальных и элитных семян картофеля - до 40,0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родительских форм гибридов кукурузы - 400,0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созданию гибридов кукурузы, производству семян родительских форм гибридов кукурузы, производству семян гибридов кукурузы первого поколения - 100,0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подсолнечника - 100,0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трав мощностью от 50 до 100 тонн семян в год - 1 000,0 тыс. рублей за тонну семян (без учета налога на добавленную стоимость), мощностью от 100 тонн семян в год и более - 120,0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льна или семян конопли - 1 000,0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различных видов семян сельскохозяйственных культур (включая сою) мощностью: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5,0 тыс. тонн семян в год - 20,0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от 5,0 тыс. тонн семян в год и более - 15,0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овощных культур в открытом грунте, а также семян овощных культур в защищенном грунте производительностью: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300 килограмм семян овощных культур в открытом грунте в год включительно - 233,0 тыс. рублей за килограмм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до 10 килограмм семян овощных культур в закрытом грунте в год включительно </w:t>
      </w:r>
      <w:r>
        <w:lastRenderedPageBreak/>
        <w:t>- 7 000,0 тыс. рублей за килограмм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родительских форм гибридов сахарной свеклы - 10 000,0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сертифицированного посадочного материала плодовых культур - 320,3 тыс. рублей за 1 тыс. штук саженцев отечественной селекции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6. Для селекционно-семеноводческих центров в растениеводстве, создание и (или) модернизация которых начаты в 2022 году и в последующие годы: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оригинального семеноводства картофеля - 70,0 тыс. рублей за тонну семян супер-суперэлиты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элитного семеноводства картофеля - 56,0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созданию сортов картофеля и производству оригинальных и элитных семян картофеля - до 56,0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родительских форм гибридов кукурузы - 557,0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созданию гибридов кукурузы, производству семян родительских форм гибридов кукурузы, производству семян гибридов кукурузы первого поколения - 140,0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подсолнечника - 140,0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трав мощностью от 50 до 100 тонн семян в год - 1 393,0 тыс. рублей за тонну семян (без учета налога на добавленную стоимость), мощностью от 100 тонн семян в год и более - 168,0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льна или семян конопли - 1 393,0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различных видов семян сельскохозяйственных культур (включая сою) мощностью: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5,0 тыс. тонн семян в год - 28,0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lastRenderedPageBreak/>
        <w:t>от 5,0 тыс. тонн семян в год и более - 25,0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семян овощных культур в открытом грунте, а также семян овощных культур в защищенном грунте производительностью: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300 килограмм семян овощных культур в открытом грунте в год включительно - 233,0 тыс. рублей за килограмм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10 килограмм семян овощных культур в закрытом грунте в год включительно - 7 000,0 тыс. рублей за килограмм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родительских форм гибридов сахарной свеклы - 13 924,0 тыс. рублей за тонну семян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селекционно-семеноводческих центров по производству сертифицированного посадочного материала плодовых культур - 446,0 тыс. рублей за 1 тыс. штук саженцев отечественной селекции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7. Для селекционно-генетических центров в птицеводстве - 50,0 тыс. рублей за квадратный метр помещения для содержания маточного стада птицы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8. Для овцеводческих комплексов (ферм) мясного направления, создание и (или) модернизация которых начаты до 2022 года, - 70,0 тыс. рублей за одно </w:t>
      </w:r>
      <w:proofErr w:type="gramStart"/>
      <w:r>
        <w:t>ското-место</w:t>
      </w:r>
      <w:proofErr w:type="gramEnd"/>
      <w:r>
        <w:t xml:space="preserve"> для овцематок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выращивания и (или) откорма молодняка овец мясных пород - 19,0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9. Для овцеводческих комплексов (ферм) мясного направления, создание и (или) модернизация которых начаты в 2022 году и в последующие годы, - 98,0 тыс. рублей за одно </w:t>
      </w:r>
      <w:proofErr w:type="gramStart"/>
      <w:r>
        <w:t>ското-место</w:t>
      </w:r>
      <w:proofErr w:type="gramEnd"/>
      <w:r>
        <w:t xml:space="preserve"> для овцематок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для выращивания и (или) откорма молодняка овец мясных пород - 27,0 тыс. рублей за </w:t>
      </w:r>
      <w:proofErr w:type="gramStart"/>
      <w:r>
        <w:t>ското-место</w:t>
      </w:r>
      <w:proofErr w:type="gramEnd"/>
      <w:r>
        <w:t xml:space="preserve">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10. Для мощностей по производству сухих молочных продуктов для детского питания и компонентов для них: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предприятий по производству сухих адаптированных молочных смесей (заменителей женского молока) и сухой "молочной основы" для их производства - 299,0 тыс. рублей за тонну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предприятий по производству сухой деминерализованной сыворотки - 150,0 тыс. рублей за тонну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 xml:space="preserve">11. Для льно-, пенькоперерабатывающих предприятий - 100,0 тыс. рублей за 1 </w:t>
      </w:r>
      <w:r>
        <w:lastRenderedPageBreak/>
        <w:t>тонну волокна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12. Для селекционно-питомниководческих центров в виноградарстве - 297,7 тыс. рублей за 1 тыс. штук саженцев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13. Для оптово-распределительных центров, созданных на территориях Республики Крым и г. Севастополя, - 146 тыс. рублей за тонну хранения сельскохозяйственной продукции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14. Для репродукторов первого порядка для производства родительских форм птицы: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яичного направления продуктивности - 10 тыс. рублей за птице-место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мясного направления продуктивности: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кур - 10 тыс. рублей за птице-место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индеек - 33 тыс. рублей за птице-место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15. Для репродукторов второго порядка для производства инкубационного яйца финального гибрида птицы: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яичного направления продуктивности - 10 тыс. рублей за птице-место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мясного направления продуктивности: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кур - 10 тыс. рублей за птице-место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для индеек - 33 тыс. рублей за птице-место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16. Для объектов по производству кормов для аквакультуры: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5 тыс. тонн кормов в год - 125 тыс. рублей за тонну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от 5 до 20 тыс. тонн кормов в год - 75 тыс. рублей за тонну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от 20 тыс. тонн кормов в год и более - 65 тыс. рублей за тонну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17. Для маркировочного оборудования: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7 тыс. выпускаемых упаковок готовой молочной продукции в час (включительно) - 4 000,0 тыс. рублей на 1 производственную линию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lastRenderedPageBreak/>
        <w:t>от 7 до 25 тыс. выпускаемых упаковок готовой молочной продукции в час (включительно) - 6 000,0 тыс. рублей на 1 производственную линию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от 25 тыс. выпускаемых упаковок готовой молочной продукции в час и более - 11 000,0 тыс. рублей на 1 производственную линию (без учета налога на добавленную стоимость).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18. Для питомников по выращиванию рыбопосадочного материала лососевых видов рыб, исходя из объема выпускаемой продукции и веса 1 малька: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до 400 тонн в год (включительно) - 2 000,0 тыс. рублей за 1 тонну (без учета налога на добавленную стоимость);</w:t>
      </w:r>
    </w:p>
    <w:p w:rsidR="008D3294" w:rsidRDefault="008D3294">
      <w:pPr>
        <w:pStyle w:val="ConsPlusNormal"/>
        <w:spacing w:before="240"/>
        <w:ind w:firstLine="540"/>
        <w:jc w:val="both"/>
      </w:pPr>
      <w:r>
        <w:t>от 400 тонн в год и более - 2 500,0 тыс. рублей за 1 тонну (без учета налога на добавленную стоимость).</w:t>
      </w:r>
    </w:p>
    <w:p w:rsidR="008D3294" w:rsidRDefault="008D3294">
      <w:pPr>
        <w:pStyle w:val="ConsPlusNormal"/>
        <w:jc w:val="both"/>
      </w:pPr>
      <w:r>
        <w:t xml:space="preserve">(п. 18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Минсельхоза России от 19.05.2025 N 343)</w:t>
      </w: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jc w:val="both"/>
      </w:pPr>
    </w:p>
    <w:p w:rsidR="008D3294" w:rsidRDefault="008D32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6FC" w:rsidRDefault="009E76FC">
      <w:bookmarkStart w:id="1" w:name="_GoBack"/>
      <w:bookmarkEnd w:id="1"/>
    </w:p>
    <w:sectPr w:rsidR="009E76FC" w:rsidSect="0029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4"/>
    <w:rsid w:val="008D3294"/>
    <w:rsid w:val="009E76FC"/>
    <w:rsid w:val="00A95CE9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D571B-B4DE-43DE-B2A3-BB5AC1F7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294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8D3294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8D32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546&amp;dst=100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2055&amp;dst=841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2055&amp;dst=84183" TargetMode="External"/><Relationship Id="rId11" Type="http://schemas.openxmlformats.org/officeDocument/2006/relationships/hyperlink" Target="https://login.consultant.ru/link/?req=doc&amp;base=LAW&amp;n=508134&amp;dst=100010" TargetMode="External"/><Relationship Id="rId5" Type="http://schemas.openxmlformats.org/officeDocument/2006/relationships/hyperlink" Target="https://login.consultant.ru/link/?req=doc&amp;base=LAW&amp;n=508134&amp;dst=100006" TargetMode="External"/><Relationship Id="rId10" Type="http://schemas.openxmlformats.org/officeDocument/2006/relationships/hyperlink" Target="https://login.consultant.ru/link/?req=doc&amp;base=LAW&amp;n=508134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6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</cp:revision>
  <dcterms:created xsi:type="dcterms:W3CDTF">2025-08-28T07:14:00Z</dcterms:created>
  <dcterms:modified xsi:type="dcterms:W3CDTF">2025-08-28T07:15:00Z</dcterms:modified>
</cp:coreProperties>
</file>