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C8" w:rsidRDefault="000937C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37C8" w:rsidRDefault="000937C8">
      <w:pPr>
        <w:pStyle w:val="ConsPlusNormal"/>
        <w:jc w:val="center"/>
        <w:outlineLvl w:val="0"/>
      </w:pPr>
    </w:p>
    <w:p w:rsidR="000937C8" w:rsidRDefault="000937C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37C8" w:rsidRDefault="000937C8">
      <w:pPr>
        <w:pStyle w:val="ConsPlusTitle"/>
        <w:jc w:val="center"/>
      </w:pPr>
    </w:p>
    <w:p w:rsidR="000937C8" w:rsidRDefault="000937C8">
      <w:pPr>
        <w:pStyle w:val="ConsPlusTitle"/>
        <w:jc w:val="center"/>
      </w:pPr>
      <w:r>
        <w:t>ПОСТАНОВЛЕНИЕ</w:t>
      </w:r>
    </w:p>
    <w:p w:rsidR="000937C8" w:rsidRDefault="000937C8">
      <w:pPr>
        <w:pStyle w:val="ConsPlusTitle"/>
        <w:jc w:val="center"/>
      </w:pPr>
      <w:r>
        <w:t>от 14 июля 2012 г. N 717</w:t>
      </w:r>
    </w:p>
    <w:p w:rsidR="000937C8" w:rsidRDefault="000937C8">
      <w:pPr>
        <w:pStyle w:val="ConsPlusTitle"/>
        <w:jc w:val="center"/>
      </w:pPr>
    </w:p>
    <w:p w:rsidR="000937C8" w:rsidRDefault="000937C8">
      <w:pPr>
        <w:pStyle w:val="ConsPlusTitle"/>
        <w:jc w:val="center"/>
      </w:pPr>
      <w:r>
        <w:t>О ГОСУДАРСТВЕННОЙ ПРОГРАММЕ</w:t>
      </w:r>
    </w:p>
    <w:p w:rsidR="000937C8" w:rsidRDefault="000937C8">
      <w:pPr>
        <w:pStyle w:val="ConsPlusTitle"/>
        <w:jc w:val="center"/>
      </w:pPr>
      <w:r>
        <w:t>РАЗВИТИЯ СЕЛЬСКОГО ХОЗЯЙСТВА И РЕГУЛИРОВАНИЯ РЫНКОВ</w:t>
      </w:r>
    </w:p>
    <w:p w:rsidR="000937C8" w:rsidRDefault="000937C8">
      <w:pPr>
        <w:pStyle w:val="ConsPlusTitle"/>
        <w:jc w:val="center"/>
      </w:pPr>
      <w:r>
        <w:t>СЕЛЬСКОХОЗЯЙСТВЕННОЙ ПРОДУКЦИИ,</w:t>
      </w:r>
    </w:p>
    <w:p w:rsidR="000937C8" w:rsidRDefault="000937C8">
      <w:pPr>
        <w:pStyle w:val="ConsPlusTitle"/>
        <w:jc w:val="center"/>
      </w:pPr>
      <w:r>
        <w:t>СЫРЬЯ И ПРОДОВОЛЬСТВИЯ</w:t>
      </w:r>
    </w:p>
    <w:p w:rsidR="000937C8" w:rsidRDefault="000937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37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7C8" w:rsidRDefault="000937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7C8" w:rsidRDefault="000937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7C8" w:rsidRDefault="000937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15.07.2013 </w:t>
            </w:r>
            <w:hyperlink r:id="rId6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15.04.2014 </w:t>
            </w:r>
            <w:hyperlink r:id="rId7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19.12.2014 </w:t>
            </w:r>
            <w:hyperlink r:id="rId8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13.01.2017 </w:t>
            </w:r>
            <w:hyperlink r:id="rId9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31.03.2017 </w:t>
            </w:r>
            <w:hyperlink r:id="rId10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29.07.2017 </w:t>
            </w:r>
            <w:hyperlink r:id="rId11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 xml:space="preserve">, от 10.11.2017 </w:t>
            </w:r>
            <w:hyperlink r:id="rId12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13">
              <w:r>
                <w:rPr>
                  <w:color w:val="0000FF"/>
                </w:rPr>
                <w:t>N 1544</w:t>
              </w:r>
            </w:hyperlink>
            <w:r>
              <w:rPr>
                <w:color w:val="392C69"/>
              </w:rPr>
              <w:t xml:space="preserve">, от 01.03.2018 </w:t>
            </w:r>
            <w:hyperlink r:id="rId14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31.07.2018 </w:t>
            </w:r>
            <w:hyperlink r:id="rId15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6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06.09.2018 </w:t>
            </w:r>
            <w:hyperlink r:id="rId17">
              <w:r>
                <w:rPr>
                  <w:color w:val="0000FF"/>
                </w:rPr>
                <w:t>N 1063</w:t>
              </w:r>
            </w:hyperlink>
            <w:r>
              <w:rPr>
                <w:color w:val="392C69"/>
              </w:rPr>
              <w:t xml:space="preserve">, от 30.11.2018 </w:t>
            </w:r>
            <w:hyperlink r:id="rId18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08.02.2019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31.05.2019 </w:t>
            </w:r>
            <w:hyperlink r:id="rId20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 xml:space="preserve">, от 20.11.2019 </w:t>
            </w:r>
            <w:hyperlink r:id="rId21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30.11.2019 </w:t>
            </w:r>
            <w:hyperlink r:id="rId22">
              <w:r>
                <w:rPr>
                  <w:color w:val="0000FF"/>
                </w:rPr>
                <w:t>N 1573</w:t>
              </w:r>
            </w:hyperlink>
            <w:r>
              <w:rPr>
                <w:color w:val="392C69"/>
              </w:rPr>
              <w:t xml:space="preserve">, от 18.12.2019 </w:t>
            </w:r>
            <w:hyperlink r:id="rId23">
              <w:r>
                <w:rPr>
                  <w:color w:val="0000FF"/>
                </w:rPr>
                <w:t>N 1706</w:t>
              </w:r>
            </w:hyperlink>
            <w:r>
              <w:rPr>
                <w:color w:val="392C69"/>
              </w:rPr>
              <w:t xml:space="preserve">, от 31.03.2020 </w:t>
            </w:r>
            <w:hyperlink r:id="rId24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25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25.06.2020 </w:t>
            </w:r>
            <w:hyperlink r:id="rId26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 xml:space="preserve">, от 16.07.2020 </w:t>
            </w:r>
            <w:hyperlink r:id="rId27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03.10.2020 </w:t>
            </w:r>
            <w:hyperlink r:id="rId28">
              <w:r>
                <w:rPr>
                  <w:color w:val="0000FF"/>
                </w:rPr>
                <w:t>N 1594</w:t>
              </w:r>
            </w:hyperlink>
            <w:r>
              <w:rPr>
                <w:color w:val="392C69"/>
              </w:rPr>
              <w:t xml:space="preserve">, от 26.11.2020 </w:t>
            </w:r>
            <w:hyperlink r:id="rId29">
              <w:r>
                <w:rPr>
                  <w:color w:val="0000FF"/>
                </w:rPr>
                <w:t>N 1932</w:t>
              </w:r>
            </w:hyperlink>
            <w:r>
              <w:rPr>
                <w:color w:val="392C69"/>
              </w:rPr>
              <w:t xml:space="preserve">, от 18.12.2020 </w:t>
            </w:r>
            <w:hyperlink r:id="rId30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31">
              <w:r>
                <w:rPr>
                  <w:color w:val="0000FF"/>
                </w:rPr>
                <w:t>N 2469</w:t>
              </w:r>
            </w:hyperlink>
            <w:r>
              <w:rPr>
                <w:color w:val="392C69"/>
              </w:rPr>
              <w:t xml:space="preserve">, от 18.03.2021 </w:t>
            </w:r>
            <w:hyperlink r:id="rId32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06.04.2021 </w:t>
            </w:r>
            <w:hyperlink r:id="rId33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34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30.08.2021 </w:t>
            </w:r>
            <w:hyperlink r:id="rId35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36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 (ред. 16.12.2021), от 26.11.2021 </w:t>
            </w:r>
            <w:hyperlink r:id="rId37">
              <w:r>
                <w:rPr>
                  <w:color w:val="0000FF"/>
                </w:rPr>
                <w:t>N 2063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38">
              <w:r>
                <w:rPr>
                  <w:color w:val="0000FF"/>
                </w:rPr>
                <w:t>N 2309</w:t>
              </w:r>
            </w:hyperlink>
            <w:r>
              <w:rPr>
                <w:color w:val="392C69"/>
              </w:rPr>
              <w:t xml:space="preserve">, от 24.12.2021 </w:t>
            </w:r>
            <w:hyperlink r:id="rId39">
              <w:r>
                <w:rPr>
                  <w:color w:val="0000FF"/>
                </w:rPr>
                <w:t>N 2451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12.02.2022 </w:t>
            </w:r>
            <w:hyperlink r:id="rId40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 (ред. 31.08.2023), от 31.03.2022 </w:t>
            </w:r>
            <w:hyperlink r:id="rId4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02.04.2022 </w:t>
            </w:r>
            <w:hyperlink r:id="rId42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18.04.2022 </w:t>
            </w:r>
            <w:hyperlink r:id="rId43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 (ред. 18.11.2022),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19.04.2022 </w:t>
            </w:r>
            <w:hyperlink r:id="rId44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15.11.2022 </w:t>
            </w:r>
            <w:hyperlink r:id="rId45">
              <w:r>
                <w:rPr>
                  <w:color w:val="0000FF"/>
                </w:rPr>
                <w:t>N 2064</w:t>
              </w:r>
            </w:hyperlink>
            <w:r>
              <w:rPr>
                <w:color w:val="392C69"/>
              </w:rPr>
              <w:t xml:space="preserve">, от 01.12.2022 </w:t>
            </w:r>
            <w:hyperlink r:id="rId46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07.12.2022 </w:t>
            </w:r>
            <w:hyperlink r:id="rId47">
              <w:r>
                <w:rPr>
                  <w:color w:val="0000FF"/>
                </w:rPr>
                <w:t>N 2242</w:t>
              </w:r>
            </w:hyperlink>
            <w:r>
              <w:rPr>
                <w:color w:val="392C69"/>
              </w:rPr>
              <w:t xml:space="preserve">, от 18.01.2023 </w:t>
            </w:r>
            <w:hyperlink r:id="rId48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09.02.2023 </w:t>
            </w:r>
            <w:hyperlink r:id="rId49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50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 xml:space="preserve">, от 10.06.2023 </w:t>
            </w:r>
            <w:hyperlink r:id="rId5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10.06.2023 </w:t>
            </w:r>
            <w:hyperlink r:id="rId52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53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 xml:space="preserve">, от 22.11.2023 </w:t>
            </w:r>
            <w:hyperlink r:id="rId54">
              <w:r>
                <w:rPr>
                  <w:color w:val="0000FF"/>
                </w:rPr>
                <w:t>N 1959</w:t>
              </w:r>
            </w:hyperlink>
            <w:r>
              <w:rPr>
                <w:color w:val="392C69"/>
              </w:rPr>
              <w:t xml:space="preserve">, от 24.11.2023 </w:t>
            </w:r>
            <w:hyperlink r:id="rId55">
              <w:r>
                <w:rPr>
                  <w:color w:val="0000FF"/>
                </w:rPr>
                <w:t>N 1984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02.12.2023 </w:t>
            </w:r>
            <w:hyperlink r:id="rId56">
              <w:r>
                <w:rPr>
                  <w:color w:val="0000FF"/>
                </w:rPr>
                <w:t>N 2065</w:t>
              </w:r>
            </w:hyperlink>
            <w:r>
              <w:rPr>
                <w:color w:val="392C69"/>
              </w:rPr>
              <w:t xml:space="preserve">, от 22.12.2023 </w:t>
            </w:r>
            <w:hyperlink r:id="rId57">
              <w:r>
                <w:rPr>
                  <w:color w:val="0000FF"/>
                </w:rPr>
                <w:t>N 2249</w:t>
              </w:r>
            </w:hyperlink>
            <w:r>
              <w:rPr>
                <w:color w:val="392C69"/>
              </w:rPr>
              <w:t xml:space="preserve">, от 11.03.2024 </w:t>
            </w:r>
            <w:hyperlink r:id="rId58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29.03.2024 </w:t>
            </w:r>
            <w:hyperlink r:id="rId59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7C8" w:rsidRDefault="000937C8">
            <w:pPr>
              <w:pStyle w:val="ConsPlusNormal"/>
            </w:pPr>
          </w:p>
        </w:tc>
      </w:tr>
    </w:tbl>
    <w:p w:rsidR="000937C8" w:rsidRDefault="000937C8">
      <w:pPr>
        <w:pStyle w:val="ConsPlusNormal"/>
        <w:jc w:val="center"/>
      </w:pPr>
    </w:p>
    <w:p w:rsidR="000937C8" w:rsidRDefault="000937C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"О развитии сельского хозяйства" Правительство Российской Федерации постановляет: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54">
        <w:r>
          <w:rPr>
            <w:color w:val="0000FF"/>
          </w:rPr>
          <w:t>программу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(далее - Государственная программа).</w:t>
      </w:r>
    </w:p>
    <w:p w:rsidR="000937C8" w:rsidRDefault="000937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08.02.2019 N 98)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г. внести в установленном порядке в Правительство Российской Федерации проекты концепций федеральных целевых программ "</w:t>
      </w:r>
      <w:hyperlink r:id="rId62">
        <w:r>
          <w:rPr>
            <w:color w:val="0000FF"/>
          </w:rPr>
          <w:t>Устойчивое</w:t>
        </w:r>
      </w:hyperlink>
      <w:r>
        <w:t xml:space="preserve"> развитие сельских территорий на 2014 - 2017 годы и на период до 2020 года" и "</w:t>
      </w:r>
      <w:hyperlink r:id="rId63">
        <w:r>
          <w:rPr>
            <w:color w:val="0000FF"/>
          </w:rPr>
          <w:t>Развитие</w:t>
        </w:r>
      </w:hyperlink>
      <w:r>
        <w:t xml:space="preserve"> мелиорации земель сельскохозяйственного назначения России на</w:t>
      </w:r>
      <w:proofErr w:type="gramEnd"/>
      <w:r>
        <w:t xml:space="preserve"> 2014 - 2020 годы".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 ходе реализации Государственной </w:t>
      </w:r>
      <w:hyperlink w:anchor="P54">
        <w:r>
          <w:rPr>
            <w:color w:val="0000FF"/>
          </w:rPr>
          <w:t>программы</w:t>
        </w:r>
      </w:hyperlink>
      <w:r>
        <w:t xml:space="preserve"> Министерством финансов Российской Федерации по предложению Министерства сельского хозяйства Российской Федерации, согласованному при необходимости в установленном порядке с Министерством </w:t>
      </w:r>
      <w:r>
        <w:lastRenderedPageBreak/>
        <w:t xml:space="preserve">экономического развития Российской Федерации,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</w:t>
      </w:r>
      <w:hyperlink w:anchor="P54">
        <w:r>
          <w:rPr>
            <w:color w:val="0000FF"/>
          </w:rPr>
          <w:t>программы</w:t>
        </w:r>
      </w:hyperlink>
      <w:r>
        <w:t xml:space="preserve"> без изменений общего объема ее финансирования.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4. Министерству сельского хозяйства Российской Федерации до 1 марта 2013 г. заключить в установленном порядке с органами, уполномоченными высшими исполнительными органами государственной власти субъектов Российской Федерации, участвующими в реализации Государственной </w:t>
      </w:r>
      <w:hyperlink w:anchor="P54">
        <w:r>
          <w:rPr>
            <w:color w:val="0000FF"/>
          </w:rPr>
          <w:t>программы</w:t>
        </w:r>
      </w:hyperlink>
      <w:r>
        <w:t xml:space="preserve">, соглашения о реализации мероприятий Государственной </w:t>
      </w:r>
      <w:hyperlink w:anchor="P54">
        <w:r>
          <w:rPr>
            <w:color w:val="0000FF"/>
          </w:rPr>
          <w:t>программы</w:t>
        </w:r>
      </w:hyperlink>
      <w:r>
        <w:t>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при принятии региональных программ, направленных на развитие сельского хозяйства и регулирование рынков сельскохозяйственной продукции, сырья и продовольствия, учитывать положения Государственной </w:t>
      </w:r>
      <w:hyperlink w:anchor="P54">
        <w:r>
          <w:rPr>
            <w:color w:val="0000FF"/>
          </w:rPr>
          <w:t>программы</w:t>
        </w:r>
      </w:hyperlink>
      <w:r>
        <w:t>.</w:t>
      </w: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jc w:val="right"/>
      </w:pPr>
      <w:r>
        <w:t>Председатель Правительства</w:t>
      </w:r>
    </w:p>
    <w:p w:rsidR="000937C8" w:rsidRDefault="000937C8">
      <w:pPr>
        <w:pStyle w:val="ConsPlusNormal"/>
        <w:jc w:val="right"/>
      </w:pPr>
      <w:r>
        <w:t>Российской Федерации</w:t>
      </w:r>
    </w:p>
    <w:p w:rsidR="000937C8" w:rsidRDefault="000937C8">
      <w:pPr>
        <w:pStyle w:val="ConsPlusNormal"/>
        <w:jc w:val="right"/>
      </w:pPr>
      <w:r>
        <w:t>Д.МЕДВЕДЕВ</w:t>
      </w:r>
    </w:p>
    <w:p w:rsidR="000937C8" w:rsidRDefault="000937C8">
      <w:pPr>
        <w:pStyle w:val="ConsPlusNormal"/>
        <w:jc w:val="right"/>
      </w:pPr>
    </w:p>
    <w:p w:rsidR="000937C8" w:rsidRDefault="000937C8">
      <w:pPr>
        <w:pStyle w:val="ConsPlusNormal"/>
        <w:jc w:val="right"/>
      </w:pPr>
    </w:p>
    <w:p w:rsidR="000937C8" w:rsidRDefault="000937C8">
      <w:pPr>
        <w:pStyle w:val="ConsPlusNormal"/>
        <w:jc w:val="right"/>
      </w:pPr>
    </w:p>
    <w:p w:rsidR="000937C8" w:rsidRDefault="000937C8">
      <w:pPr>
        <w:pStyle w:val="ConsPlusNormal"/>
        <w:jc w:val="right"/>
      </w:pPr>
    </w:p>
    <w:p w:rsidR="000937C8" w:rsidRDefault="000937C8">
      <w:pPr>
        <w:pStyle w:val="ConsPlusNormal"/>
        <w:jc w:val="right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ind w:firstLine="540"/>
        <w:jc w:val="both"/>
      </w:pPr>
    </w:p>
    <w:p w:rsidR="000937C8" w:rsidRDefault="000937C8">
      <w:pPr>
        <w:pStyle w:val="ConsPlusNormal"/>
        <w:jc w:val="right"/>
        <w:outlineLvl w:val="1"/>
      </w:pPr>
      <w:r>
        <w:lastRenderedPageBreak/>
        <w:t>Приложение N 15</w:t>
      </w:r>
    </w:p>
    <w:p w:rsidR="000937C8" w:rsidRDefault="000937C8">
      <w:pPr>
        <w:pStyle w:val="ConsPlusNormal"/>
        <w:jc w:val="right"/>
      </w:pPr>
      <w:r>
        <w:t>к Государственной программе развития</w:t>
      </w:r>
    </w:p>
    <w:p w:rsidR="000937C8" w:rsidRDefault="000937C8">
      <w:pPr>
        <w:pStyle w:val="ConsPlusNormal"/>
        <w:jc w:val="right"/>
      </w:pPr>
      <w:r>
        <w:t>сельского хозяйства и регулирования</w:t>
      </w:r>
    </w:p>
    <w:p w:rsidR="000937C8" w:rsidRDefault="000937C8">
      <w:pPr>
        <w:pStyle w:val="ConsPlusNormal"/>
        <w:jc w:val="right"/>
      </w:pPr>
      <w:r>
        <w:t>рынков сельскохозяйственной продукции,</w:t>
      </w:r>
    </w:p>
    <w:p w:rsidR="000937C8" w:rsidRDefault="000937C8">
      <w:pPr>
        <w:pStyle w:val="ConsPlusNormal"/>
        <w:jc w:val="right"/>
      </w:pPr>
      <w:r>
        <w:t>сырья и продовольствия</w:t>
      </w: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Title"/>
        <w:jc w:val="center"/>
      </w:pPr>
      <w:bookmarkStart w:id="0" w:name="P1840"/>
      <w:bookmarkEnd w:id="0"/>
      <w:r>
        <w:t>ПРАВИЛА</w:t>
      </w:r>
    </w:p>
    <w:p w:rsidR="000937C8" w:rsidRDefault="000937C8">
      <w:pPr>
        <w:pStyle w:val="ConsPlusTitle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0937C8" w:rsidRDefault="000937C8">
      <w:pPr>
        <w:pStyle w:val="ConsPlusTitle"/>
        <w:jc w:val="center"/>
      </w:pPr>
      <w:r>
        <w:t>БЮДЖЕТА БЮДЖЕТАМ СУБЪЕКТОВ РОССИЙСКОЙ ФЕДЕРАЦИИ В ЦЕЛЯХ</w:t>
      </w:r>
    </w:p>
    <w:p w:rsidR="000937C8" w:rsidRDefault="000937C8">
      <w:pPr>
        <w:pStyle w:val="ConsPlusTitle"/>
        <w:jc w:val="center"/>
      </w:pPr>
      <w:r>
        <w:t xml:space="preserve">СОФИНАНСИРОВАНИЯ РАСХОДНЫХ ОБЯЗАТЕЛЬСТВ СУБЪЕКТОВ </w:t>
      </w:r>
      <w:proofErr w:type="gramStart"/>
      <w:r>
        <w:t>РОССИЙСКОЙ</w:t>
      </w:r>
      <w:proofErr w:type="gramEnd"/>
    </w:p>
    <w:p w:rsidR="000937C8" w:rsidRDefault="000937C8">
      <w:pPr>
        <w:pStyle w:val="ConsPlusTitle"/>
        <w:jc w:val="center"/>
      </w:pPr>
      <w:r>
        <w:t>ФЕДЕРАЦИИ ПО ВОЗМЕЩЕНИЮ ЧАСТИ ПРЯМЫХ ПОНЕСЕННЫХ ЗАТРАТ</w:t>
      </w:r>
    </w:p>
    <w:p w:rsidR="000937C8" w:rsidRDefault="000937C8">
      <w:pPr>
        <w:pStyle w:val="ConsPlusTitle"/>
        <w:jc w:val="center"/>
      </w:pPr>
      <w:r>
        <w:t>НА СОЗДАНИЕ И (ИЛИ) МОДЕРНИЗАЦИЮ ОБЪЕКТОВ ПО ПЕРЕРАБОТКЕ</w:t>
      </w:r>
    </w:p>
    <w:p w:rsidR="000937C8" w:rsidRDefault="000937C8">
      <w:pPr>
        <w:pStyle w:val="ConsPlusTitle"/>
        <w:jc w:val="center"/>
      </w:pPr>
      <w:r>
        <w:t>СЕЛЬСКОХОЗЯЙСТВЕННОЙ ПРОДУКЦИИ</w:t>
      </w:r>
    </w:p>
    <w:p w:rsidR="000937C8" w:rsidRDefault="000937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37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7C8" w:rsidRDefault="000937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7C8" w:rsidRDefault="000937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37C8" w:rsidRDefault="000937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6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31.03.2022 N 527)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7C8" w:rsidRDefault="000937C8">
            <w:pPr>
              <w:pStyle w:val="ConsPlusNormal"/>
            </w:pPr>
          </w:p>
        </w:tc>
      </w:tr>
    </w:tbl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ind w:firstLine="540"/>
        <w:jc w:val="both"/>
      </w:pPr>
      <w:bookmarkStart w:id="1" w:name="P1850"/>
      <w:bookmarkEnd w:id="1"/>
      <w:r>
        <w:t xml:space="preserve">1. </w:t>
      </w:r>
      <w:proofErr w:type="gramStart"/>
      <w:r>
        <w:t xml:space="preserve"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по переработке сельскохозяйственной продукции в соответствии с перечнями, утвержденными Правительством Российской Федерации согласно </w:t>
      </w:r>
      <w:hyperlink r:id="rId65">
        <w:r>
          <w:rPr>
            <w:color w:val="0000FF"/>
          </w:rPr>
          <w:t>части 1 статьи 3</w:t>
        </w:r>
      </w:hyperlink>
      <w:r>
        <w:t xml:space="preserve">, </w:t>
      </w:r>
      <w:hyperlink r:id="rId66">
        <w:r>
          <w:rPr>
            <w:color w:val="0000FF"/>
          </w:rPr>
          <w:t>части 1 статьи 7</w:t>
        </w:r>
      </w:hyperlink>
      <w:r>
        <w:t xml:space="preserve"> и</w:t>
      </w:r>
      <w:proofErr w:type="gramEnd"/>
      <w:r>
        <w:t xml:space="preserve"> </w:t>
      </w:r>
      <w:hyperlink r:id="rId67">
        <w:proofErr w:type="gramStart"/>
        <w:r>
          <w:rPr>
            <w:color w:val="0000FF"/>
          </w:rPr>
          <w:t>части 2 статьи 11</w:t>
        </w:r>
      </w:hyperlink>
      <w:r>
        <w:t xml:space="preserve"> Федерального закона "О развитии сельского хозяйства" (далее соответственно - продукция, субсидии), сельскохозяйственным товаропроизводителям,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 (далее - получатели средств).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proofErr w:type="gramStart"/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прямых понесенных затрат на создание и (или) модернизацию объектов по переработке сельскохозяйственной продукции осуществляется исходя из суммы расходов на приобретение товаров (работ, услуг), включая сумму налога на добавленную стоимость.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bookmarkStart w:id="2" w:name="P1852"/>
      <w:bookmarkEnd w:id="2"/>
      <w:r>
        <w:t>2. Понятия, используемые в настоящих Правилах, означают следующее: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gramStart"/>
      <w:r>
        <w:t>"инвестиционный проект" - документация, включающая обоснование экономической целесообразности, объема и сроков осуществления затрат на создание и (или) модернизацию объектов,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таких затрат;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r>
        <w:t>"модернизация" - работы, связанные с повышением технико-экономических показателей оборудования, здания, строения и сооружения;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gramStart"/>
      <w:r>
        <w:t>"объект" - объект по переработке продукции, предназначенный для производства и (или) переработки продукции, транспортировка которой осуществляется до конечных пунктов назначения, предусмотренных соглашением о предоставлении субсидии,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(далее - соглашение), и включающий в себя предприятия по глубокой переработке зерна, и (или) по переработке масличных культур, и (или) по</w:t>
      </w:r>
      <w:proofErr w:type="gramEnd"/>
      <w:r>
        <w:t xml:space="preserve"> переработке и консервированию рыбы, ракообразных и моллюсков, и (или) по </w:t>
      </w:r>
      <w:r>
        <w:lastRenderedPageBreak/>
        <w:t>производству сухих молочных продуктов. Подтверждением факта ввода в эксплуатацию объекта при создании является наличие разрешения на ввод объекта в эксплуатацию, при модернизации - наличие акта приемки объекта и (или) документов, подтверждающих приобретение техники и (или) оборудования;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"предприятие по глубокой переработке зерна" - комплекс зданий, строений или сооружений, предназначенный для производства продукции в соответствии с перечнем, утверждаемым Министерством сельского хозяйства Российской Федерации,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год;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gramStart"/>
      <w:r>
        <w:t>"предприятие по переработке и консервированию рыбы, ракообразных и моллюсков" - комплекс зданий, строений или сооружений, предназначенный для обеспечения переработки и консервирования рыбы, ракообразных и моллюсков, созданный и (или)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дня;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r>
        <w:t>"предприятие по переработке масличных культур" - комплекс зданий, строений или сооружений, предназначенный для обеспечения переработки масличных культур, созданный и (или)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дня;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gramStart"/>
      <w:r>
        <w:t>"предприятие по производству сухих молочных продуктов" - комплекс зданий, строений или сооружений, предназначенный для обеспечения производства сухих молочных продуктов, созданный и (или)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дня;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r>
        <w:t>"прямые понесенные затраты" - выраженные в денежной форме расходы получателей средств на создание и (или) модернизацию объекта, равные фактической стоимости объекта;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"создание" - строительство зданий, строений и сооружений (в том числе на месте сносимых объектов капитального строительства) и оснащение их специальной техникой и оборудованием, предусмотренные соответствующим инвестиционным проектом;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"фактическая стоимость объекта" - сумма затрат, понесенных получателями средств на создание и (или) модернизацию объекта.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3. Настоящие Правила не применяются: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gramStart"/>
      <w:r>
        <w:t xml:space="preserve">а) к получателям средств, получившим льготный инвестиционный кредит на создание и (или) модернизацию предприятий по переработке масличных культур (за исключением предприятий по переработке масличных культур, расположенных и осуществляющих деятельность на территории Дальневосточного федерального округа) в соответствии с постановлениями Правительства Российской Федерации от 29 декабря 2016 г. </w:t>
      </w:r>
      <w:hyperlink r:id="rId68">
        <w:r>
          <w:rPr>
            <w:color w:val="0000FF"/>
          </w:rPr>
          <w:t>N 1528</w:t>
        </w:r>
      </w:hyperlink>
      <w:r>
        <w:t xml:space="preserve"> "Об утверждении Правил предоставления из федерального бюджета субсидий российским кредитным организациям, международным</w:t>
      </w:r>
      <w:proofErr w:type="gramEnd"/>
      <w:r>
        <w:t xml:space="preserve"> финансовым организациям и государственной корпорации развития "ВЭБ</w:t>
      </w:r>
      <w:proofErr w:type="gramStart"/>
      <w:r>
        <w:t>.Р</w:t>
      </w:r>
      <w:proofErr w:type="gramEnd"/>
      <w:r>
        <w:t xml:space="preserve">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 и от 26 апреля 2019 г. </w:t>
      </w:r>
      <w:hyperlink r:id="rId69">
        <w:r>
          <w:rPr>
            <w:color w:val="0000FF"/>
          </w:rPr>
          <w:t>N 512</w:t>
        </w:r>
      </w:hyperlink>
      <w:r>
        <w:t xml:space="preserve"> "О предоставлении из федерального бюджета субсидий российским кредитным </w:t>
      </w:r>
      <w:r>
        <w:lastRenderedPageBreak/>
        <w:t>организациям, международным финансовым организациям и государственной корпорации развития "ВЭБ</w:t>
      </w:r>
      <w:proofErr w:type="gramStart"/>
      <w:r>
        <w:t>.Р</w:t>
      </w:r>
      <w:proofErr w:type="gramEnd"/>
      <w:r>
        <w:t>Ф"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ставке";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б) к объектам инвестиций, построенным в соответствии с </w:t>
      </w:r>
      <w:hyperlink r:id="rId70">
        <w:r>
          <w:rPr>
            <w:color w:val="0000FF"/>
          </w:rPr>
          <w:t>частью 1 статьи 29.3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Порядок проведения отбора субъектов Российской Федерации для предоставления субсидий, требования к инвестиционным проектам, объектам, а также требования к составу заявочной документации, представляемой получателем средств на отбор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(далее - уполномоченный орган), устанавливаются Министерством сельского хозяйства Российской Федерации.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5. Субсидии предоставляются в пределах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цели, указанные в </w:t>
      </w:r>
      <w:hyperlink w:anchor="P1850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Средства из бюджета субъекта Российской Федерации, источником софинансирования которых является субсидия, не предоставляются на возмещение получателям средств части прямых понесенных затрат,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объектов.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bookmarkStart w:id="3" w:name="P1869"/>
      <w:bookmarkEnd w:id="3"/>
      <w:r>
        <w:t xml:space="preserve">7. Объем средств, предоставляемых получателям средств из бюджета субъекта Российской Федерации, </w:t>
      </w:r>
      <w:proofErr w:type="spellStart"/>
      <w:r>
        <w:t>софинансируемых</w:t>
      </w:r>
      <w:proofErr w:type="spellEnd"/>
      <w:r>
        <w:t xml:space="preserve"> за счет субсидии (средства федерального бюджета и бюджета субъекта Российской Федерации), в общем размере прямых понесенных затрат составляет: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а) в отношении предприятий по глубокой переработке зерна - 20 процентов фактической стоимости объекта, но не выше предельной стоимости объекта, определяемой Министерством сельского хозяйства Российской Федерации;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б) в отношении предприятий по переработке масличных культур, предприятий по переработке и консервированию рыбы, ракообразных и моллюсков и предприятий по производству сухих молочных продуктов - 25 процентов фактической стоимости объекта, но не выше предельной стоимости объекта, определяемой Министерством сельского хозяйства Российской Федерации.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8. В случае, предусмотренном </w:t>
      </w:r>
      <w:hyperlink w:anchor="P1894">
        <w:r>
          <w:rPr>
            <w:color w:val="0000FF"/>
          </w:rPr>
          <w:t>пунктом 13</w:t>
        </w:r>
      </w:hyperlink>
      <w:r>
        <w:t xml:space="preserve"> настоящих Правил, объем средств, предоставляемых получателям средств из бюджета субъекта Российской Федерации, </w:t>
      </w:r>
      <w:proofErr w:type="spellStart"/>
      <w:r>
        <w:t>софинансируемых</w:t>
      </w:r>
      <w:proofErr w:type="spellEnd"/>
      <w:r>
        <w:t xml:space="preserve"> за счет субсидии (средства федерального бюджета и бюджета субъекта Российской Федерации), в общем размере прямых понесенных затрат составляет: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а) в отношении предприятий по глубокой переработке зерна - до 20 процентов фактической стоимости объекта, но не выше предельной стоимости объекта, определяемой Министерством сельского хозяйства Российской Федерации;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б) в отношении предприятий по переработке масличных культур, предприятий по переработке и консервированию рыбы, ракообразных и моллюсков и предприятий по производству сухих молочных продуктов - до 25 процентов фактической стоимости объекта, но не выше предельной стоимости объекта, определяемой Министерством сельского хозяйства </w:t>
      </w:r>
      <w:r>
        <w:lastRenderedPageBreak/>
        <w:t>Российской Федерации.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9. Предоставление субсидии осуществляется на основании соглашения, подготавливаемого (формируемого) с использованием государственной интегрированной информационной системы управления общественными финансами "Электронный бюджет" и в соответствии с типовой </w:t>
      </w:r>
      <w:hyperlink r:id="rId71">
        <w:r>
          <w:rPr>
            <w:color w:val="0000FF"/>
          </w:rPr>
          <w:t>формой</w:t>
        </w:r>
      </w:hyperlink>
      <w:r>
        <w:t xml:space="preserve"> соглашения, утвержденной Министерством финансов Российской Федерации.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10. Условиями предоставления субсидии являются: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а) наличие правового акта субъекта Российской Федерации, предусматривающего мероприятия, при реализации которых возникают расходные обязательства субъекта Российской Федерации, в целях софинансирования которых предоставляется субсидия, в соответствии с требованиями нормативных правовых актов Российской Федерации;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исполнения, если иное не установлено актами Президента Российской Федерации или Правительства Российской Федерации;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gramStart"/>
      <w:r>
        <w:t xml:space="preserve">в) наличие заключенного соглашения в соответствии с </w:t>
      </w:r>
      <w:hyperlink r:id="rId72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 субсидий).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bookmarkStart w:id="4" w:name="P1880"/>
      <w:bookmarkEnd w:id="4"/>
      <w:r>
        <w:t>11. Размер субсидии, предоставляемой бюджету i-</w:t>
      </w:r>
      <w:proofErr w:type="spellStart"/>
      <w:r>
        <w:t>го</w:t>
      </w:r>
      <w:proofErr w:type="spellEnd"/>
      <w:r>
        <w:t xml:space="preserve"> субъекта Российской Федерации в соответствующем финансовом году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810260" cy="25146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ind w:firstLine="540"/>
        <w:jc w:val="both"/>
      </w:pPr>
      <w:r>
        <w:t>где: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объем средств, необходимых для возмещения части прямых понесенных затрат на создание и (или) модернизацию объектов в i-м субъекте Российской Федерации;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софинансирования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 на очередной финансовый год (в процентах), определяемый в соответствии с </w:t>
      </w:r>
      <w:hyperlink r:id="rId74">
        <w:r>
          <w:rPr>
            <w:color w:val="0000FF"/>
          </w:rPr>
          <w:t>пунктом 13</w:t>
        </w:r>
      </w:hyperlink>
      <w:r>
        <w:t xml:space="preserve"> Правил формирования субсидий.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12. Объем средств, необходимых для возмещения части прямых понесенных затрат на создание и (или) модернизацию объектов в i-м субъекте Российской Федерации, определяется по формуле:</w:t>
      </w: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019810" cy="27940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ind w:firstLine="540"/>
        <w:jc w:val="both"/>
      </w:pPr>
      <w:r>
        <w:t>где: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ij</w:t>
      </w:r>
      <w:proofErr w:type="spellEnd"/>
      <w:r>
        <w:t xml:space="preserve"> - фактическая стоимость j-</w:t>
      </w:r>
      <w:proofErr w:type="spellStart"/>
      <w:r>
        <w:t>го</w:t>
      </w:r>
      <w:proofErr w:type="spellEnd"/>
      <w:r>
        <w:t xml:space="preserve"> объекта в i-м субъекте Российской Федерации;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k - процент возмещения части прямых понесенных затрат в соответствии с </w:t>
      </w:r>
      <w:hyperlink w:anchor="P1869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0937C8" w:rsidRDefault="000937C8">
      <w:pPr>
        <w:pStyle w:val="ConsPlusNormal"/>
        <w:spacing w:before="220"/>
        <w:ind w:firstLine="540"/>
        <w:jc w:val="both"/>
      </w:pPr>
      <w:bookmarkStart w:id="5" w:name="P1894"/>
      <w:bookmarkEnd w:id="5"/>
      <w:r>
        <w:t xml:space="preserve">13. В случае если размер субсидий, предоставляемых бюджетам субъектов Российской </w:t>
      </w:r>
      <w:r>
        <w:lastRenderedPageBreak/>
        <w:t>Федерации в соответствующем финансовом году (</w:t>
      </w:r>
      <w:proofErr w:type="spellStart"/>
      <w:r>
        <w:t>Wi</w:t>
      </w:r>
      <w:proofErr w:type="spellEnd"/>
      <w:r>
        <w:t>), превышает общий объем бюджетных ассигнований, предусмотренных в федеральном бюджете на предоставление субсидий на соответствующий финансовый год (V), размер субсидии, предоставляемой бюджету i-</w:t>
      </w:r>
      <w:proofErr w:type="spellStart"/>
      <w:r>
        <w:t>го</w:t>
      </w:r>
      <w:proofErr w:type="spellEnd"/>
      <w:r>
        <w:t xml:space="preserve"> субъекта Российской Федерации в соответствующем финансовом году (</w:t>
      </w:r>
      <w:proofErr w:type="spellStart"/>
      <w:r>
        <w:t>Wi</w:t>
      </w:r>
      <w:proofErr w:type="spellEnd"/>
      <w:r>
        <w:t>), определяется по формуле:</w:t>
      </w: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2235200" cy="48895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ind w:firstLine="540"/>
        <w:jc w:val="both"/>
      </w:pPr>
      <w:r>
        <w:t xml:space="preserve">14.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Федерации, а расчет размера субсидии бюджету субъекта Российской Федерации осуществляется в соответствии с </w:t>
      </w:r>
      <w:hyperlink w:anchor="P1880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15.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16. Уполномоченный орган представляет в Министерство сельского хозяйства Российской </w:t>
      </w:r>
      <w:proofErr w:type="gramStart"/>
      <w:r>
        <w:t>Федерации</w:t>
      </w:r>
      <w:proofErr w:type="gramEnd"/>
      <w:r>
        <w:t xml:space="preserve"> следующие документы: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а) выписка из закона субъекта Российской Федерации о бюджете субъекта Российской Федерации и (или) выписка из сводной бюджетной росписи бюджета субъекта Российской Федерации, подтверждающие наличие в утвержденном бюджете субъекта Российской Федерации бюджетных ассигнований;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б) документ, содержащий информацию об использовании средств бюджета субъекта Российской Федерации, в целях софинансирования расходных обязательств которого предоставляется субсидия, с приложением перечня получателей средств по форме и в срок, которые устанавливаются Министерством сельского хозяйства Российской Федерации;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в) отчет о финансово-экономическом состоянии получателей средств по форме и в срок, которые устанавливаются Министерством сельского хозяйства Российской Федерации;</w:t>
      </w:r>
    </w:p>
    <w:p w:rsidR="000937C8" w:rsidRDefault="000937C8">
      <w:pPr>
        <w:pStyle w:val="ConsPlusNormal"/>
        <w:spacing w:before="220"/>
        <w:ind w:firstLine="540"/>
        <w:jc w:val="both"/>
      </w:pPr>
      <w:bookmarkStart w:id="6" w:name="P1904"/>
      <w:bookmarkEnd w:id="6"/>
      <w:r>
        <w:t>г) отчет о соответствии инвестиционного проекта требованиям, предусмотренным настоящими Правилами, по форме и в срок, которые устанавливаются Министерством сельского хозяйства Российской Федерации.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Оценка соответствия инвестиционного проекта требованиям, предусмотренным настоящими Правилами, осуществляется образуемой Министерством сельского хозяйства Российской Федерации комиссией по вопросам проведения отбора инвестиционных проектов (далее - комиссия) на основании отчета, представляемого уполномоченным органом в соответствии с </w:t>
      </w:r>
      <w:hyperlink w:anchor="P1904">
        <w:r>
          <w:rPr>
            <w:color w:val="0000FF"/>
          </w:rPr>
          <w:t>подпунктом "г" пункта 16</w:t>
        </w:r>
      </w:hyperlink>
      <w:r>
        <w:t xml:space="preserve"> настоящих Правил.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r>
        <w:t>Порядок проведения комиссией оценки соответствия инвестиционного проекта требованиям, предусмотренным настоящими Правилами, утверждается Министерством сельского хозяйства Российской Федерации.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18. Оценка эффективности использования субсидии осуществляется на основании отчета об эффективности использования субсидии по форме и в срок, которые устанавливаются Министерством сельского хозяйства Российской Федерации.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В случае отсутствия в текущем финансовом году у субъекта Российской Федерации потребности в субсидии невостребованный объем субсидии на основании</w:t>
      </w:r>
      <w:proofErr w:type="gramEnd"/>
      <w:r>
        <w:t xml:space="preserve"> письменного обращения уполномоченного органа перераспределяется между другими субъектами Российской </w:t>
      </w:r>
      <w:r>
        <w:lastRenderedPageBreak/>
        <w:t xml:space="preserve">Федерации с учетом </w:t>
      </w:r>
      <w:hyperlink w:anchor="P1869">
        <w:r>
          <w:rPr>
            <w:color w:val="0000FF"/>
          </w:rPr>
          <w:t>пунктов 7</w:t>
        </w:r>
      </w:hyperlink>
      <w:r>
        <w:t xml:space="preserve"> и </w:t>
      </w:r>
      <w:hyperlink w:anchor="P1880">
        <w:r>
          <w:rPr>
            <w:color w:val="0000FF"/>
          </w:rPr>
          <w:t>11</w:t>
        </w:r>
      </w:hyperlink>
      <w:r>
        <w:t xml:space="preserve"> настоящих Правил и в соответствии с бюджетным законодательством Российской Федерации.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20. Результатом использования субсидии является объем продукции, произведенной на объекте, транспортировка которой осуществлялась до конечных пунктов назначения, предусмотренный соглашением (рублей), в размере: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gramStart"/>
      <w:r>
        <w:t>не менее 5 процентов фактической стоимости объекта - в 1-й год, следующий за годом ввода объекта в эксплуатацию при создании объекта или за годом приемки объекта при модернизации;</w:t>
      </w:r>
      <w:proofErr w:type="gramEnd"/>
    </w:p>
    <w:p w:rsidR="000937C8" w:rsidRDefault="000937C8">
      <w:pPr>
        <w:pStyle w:val="ConsPlusNormal"/>
        <w:spacing w:before="220"/>
        <w:ind w:firstLine="540"/>
        <w:jc w:val="both"/>
      </w:pPr>
      <w:r>
        <w:t>не менее 10 процентов фактической стоимости объекта - во 2-й год, следующий за годом ввода объекта в эксплуатацию при создании объекта или за годом приемки объекта при модернизации;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не менее 15 процентов фактической стоимости объекта - в 3-й год, следующий за годом ввода объекта в эксплуатацию при создании объекта или за годом приемки объекта при модернизации;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не менее 25 процентов фактической стоимости объекта - в 4-й год, следующий за годом ввода объекта в эксплуатацию при создании объекта или за годом приемки объекта при модернизации;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не менее 35 процентов фактической стоимости объекта - в 5-й год, следующий за годом ввода объекта в эксплуатацию при создании объекта или за годом приемки объекта при модернизации.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21. Критериями отбора субъекта Российской Федерации для предоставления субсидии являются:</w:t>
      </w:r>
    </w:p>
    <w:p w:rsidR="000937C8" w:rsidRDefault="000937C8">
      <w:pPr>
        <w:pStyle w:val="ConsPlusNormal"/>
        <w:spacing w:before="220"/>
        <w:ind w:firstLine="540"/>
        <w:jc w:val="both"/>
      </w:pPr>
      <w:proofErr w:type="gramStart"/>
      <w:r>
        <w:t xml:space="preserve">а) наличие нормативного правового акта субъекта Российской Федерации, соответствующего требованиям настоящих Правил,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объектов, указанным в </w:t>
      </w:r>
      <w:hyperlink w:anchor="P1852">
        <w:r>
          <w:rPr>
            <w:color w:val="0000FF"/>
          </w:rPr>
          <w:t>пункте 2</w:t>
        </w:r>
      </w:hyperlink>
      <w:r>
        <w:t xml:space="preserve"> настоящих Правил, и включающего требования к их получателям, перечень документов, необходимых для получения средств на возмещение части прямых понесенных затрат, и сроки их рассмотрения</w:t>
      </w:r>
      <w:proofErr w:type="gramEnd"/>
      <w:r>
        <w:t>;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б) наличие отобранных субъектом Российской Федерации инвестиционных проектов, соответствующих требованиям, предусмотренным настоящими Правилами.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22. В случае несоблюдения субъектом Российской Федерации целей, установленных при предоставлении субсидии, к нему применяются бюджетные меры принуждения в соответствии с бюджетным законодательством Российской Федерации.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 xml:space="preserve">23. Возврат средств субъектами Российской Федерации из бюджета субъекта Российской Федерации в федеральный бюджет в случае нарушения обязательств, предусмотренных соглашением, </w:t>
      </w:r>
      <w:proofErr w:type="gramStart"/>
      <w:r>
        <w:t>касающихся</w:t>
      </w:r>
      <w:proofErr w:type="gramEnd"/>
      <w:r>
        <w:t xml:space="preserve"> в том числе достижения значения результата использования субсидии, включая порядок расчета размера средств, подлежащих возврату, сроки возврата и основания для освобождения субъектов Российской Федерации от применения мер ответственности за нарушение указанных обязательств, осуществляется в соответствии с </w:t>
      </w:r>
      <w:hyperlink r:id="rId77">
        <w:r>
          <w:rPr>
            <w:color w:val="0000FF"/>
          </w:rPr>
          <w:t>пунктами 16</w:t>
        </w:r>
      </w:hyperlink>
      <w:r>
        <w:t xml:space="preserve"> - </w:t>
      </w:r>
      <w:hyperlink r:id="rId78">
        <w:r>
          <w:rPr>
            <w:color w:val="0000FF"/>
          </w:rPr>
          <w:t>18</w:t>
        </w:r>
      </w:hyperlink>
      <w:r>
        <w:t xml:space="preserve"> и </w:t>
      </w:r>
      <w:hyperlink r:id="rId79">
        <w:r>
          <w:rPr>
            <w:color w:val="0000FF"/>
          </w:rPr>
          <w:t>20</w:t>
        </w:r>
      </w:hyperlink>
      <w:r>
        <w:t xml:space="preserve"> Правил формирования субсидий.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t>24. Ответственность за достоверность представляемых в Министерство сельского хозяйства Российской Федерации сведений и соблюдение условий, установленных настоящими Правилами и соглашением, возлагается на уполномоченный орган и высший исполнительный орган государственной власти субъекта Российской Федерации.</w:t>
      </w:r>
    </w:p>
    <w:p w:rsidR="000937C8" w:rsidRDefault="000937C8">
      <w:pPr>
        <w:pStyle w:val="ConsPlusNormal"/>
        <w:spacing w:before="220"/>
        <w:ind w:firstLine="540"/>
        <w:jc w:val="both"/>
      </w:pPr>
      <w:r>
        <w:lastRenderedPageBreak/>
        <w:t xml:space="preserve">25.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контроля.</w:t>
      </w: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spacing w:before="220"/>
        <w:ind w:firstLine="540"/>
        <w:jc w:val="both"/>
      </w:pPr>
      <w:bookmarkStart w:id="7" w:name="_GoBack"/>
      <w:bookmarkEnd w:id="7"/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jc w:val="both"/>
      </w:pPr>
    </w:p>
    <w:p w:rsidR="000937C8" w:rsidRDefault="000937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333E" w:rsidRDefault="00B2333E"/>
    <w:sectPr w:rsidR="00B2333E" w:rsidSect="0067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C8"/>
    <w:rsid w:val="000937C8"/>
    <w:rsid w:val="00950528"/>
    <w:rsid w:val="00B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7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3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37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3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37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37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37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7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3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37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3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37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37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37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3785&amp;dst=100005" TargetMode="External"/><Relationship Id="rId18" Type="http://schemas.openxmlformats.org/officeDocument/2006/relationships/hyperlink" Target="https://login.consultant.ru/link/?req=doc&amp;base=LAW&amp;n=463787&amp;dst=100005" TargetMode="External"/><Relationship Id="rId26" Type="http://schemas.openxmlformats.org/officeDocument/2006/relationships/hyperlink" Target="https://login.consultant.ru/link/?req=doc&amp;base=LAW&amp;n=463808&amp;dst=100005" TargetMode="External"/><Relationship Id="rId39" Type="http://schemas.openxmlformats.org/officeDocument/2006/relationships/hyperlink" Target="https://login.consultant.ru/link/?req=doc&amp;base=LAW&amp;n=413872&amp;dst=100010" TargetMode="External"/><Relationship Id="rId21" Type="http://schemas.openxmlformats.org/officeDocument/2006/relationships/hyperlink" Target="https://login.consultant.ru/link/?req=doc&amp;base=LAW&amp;n=338424&amp;dst=100005" TargetMode="External"/><Relationship Id="rId34" Type="http://schemas.openxmlformats.org/officeDocument/2006/relationships/hyperlink" Target="https://login.consultant.ru/link/?req=doc&amp;base=LAW&amp;n=466123&amp;dst=103109" TargetMode="External"/><Relationship Id="rId42" Type="http://schemas.openxmlformats.org/officeDocument/2006/relationships/hyperlink" Target="https://login.consultant.ru/link/?req=doc&amp;base=LAW&amp;n=463813&amp;dst=100005" TargetMode="External"/><Relationship Id="rId47" Type="http://schemas.openxmlformats.org/officeDocument/2006/relationships/hyperlink" Target="https://login.consultant.ru/link/?req=doc&amp;base=LAW&amp;n=463815&amp;dst=100005" TargetMode="External"/><Relationship Id="rId50" Type="http://schemas.openxmlformats.org/officeDocument/2006/relationships/hyperlink" Target="https://login.consultant.ru/link/?req=doc&amp;base=LAW&amp;n=463816&amp;dst=100005" TargetMode="External"/><Relationship Id="rId55" Type="http://schemas.openxmlformats.org/officeDocument/2006/relationships/hyperlink" Target="https://login.consultant.ru/link/?req=doc&amp;base=LAW&amp;n=462801&amp;dst=100005" TargetMode="External"/><Relationship Id="rId63" Type="http://schemas.openxmlformats.org/officeDocument/2006/relationships/hyperlink" Target="https://login.consultant.ru/link/?req=doc&amp;base=LAW&amp;n=278594&amp;dst=100009" TargetMode="External"/><Relationship Id="rId68" Type="http://schemas.openxmlformats.org/officeDocument/2006/relationships/hyperlink" Target="https://login.consultant.ru/link/?req=doc&amp;base=LAW&amp;n=463001" TargetMode="External"/><Relationship Id="rId76" Type="http://schemas.openxmlformats.org/officeDocument/2006/relationships/image" Target="media/image3.wmf"/><Relationship Id="rId7" Type="http://schemas.openxmlformats.org/officeDocument/2006/relationships/hyperlink" Target="https://login.consultant.ru/link/?req=doc&amp;base=LAW&amp;n=394859&amp;dst=100005" TargetMode="External"/><Relationship Id="rId71" Type="http://schemas.openxmlformats.org/officeDocument/2006/relationships/hyperlink" Target="https://login.consultant.ru/link/?req=doc&amp;base=LAW&amp;n=396428&amp;dst=1000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39934&amp;dst=100005" TargetMode="External"/><Relationship Id="rId29" Type="http://schemas.openxmlformats.org/officeDocument/2006/relationships/hyperlink" Target="https://login.consultant.ru/link/?req=doc&amp;base=LAW&amp;n=463809&amp;dst=100005" TargetMode="External"/><Relationship Id="rId11" Type="http://schemas.openxmlformats.org/officeDocument/2006/relationships/hyperlink" Target="https://login.consultant.ru/link/?req=doc&amp;base=LAW&amp;n=292465&amp;dst=100005" TargetMode="External"/><Relationship Id="rId24" Type="http://schemas.openxmlformats.org/officeDocument/2006/relationships/hyperlink" Target="https://login.consultant.ru/link/?req=doc&amp;base=LAW&amp;n=463791&amp;dst=100005" TargetMode="External"/><Relationship Id="rId32" Type="http://schemas.openxmlformats.org/officeDocument/2006/relationships/hyperlink" Target="https://login.consultant.ru/link/?req=doc&amp;base=LAW&amp;n=463811&amp;dst=100005" TargetMode="External"/><Relationship Id="rId37" Type="http://schemas.openxmlformats.org/officeDocument/2006/relationships/hyperlink" Target="https://login.consultant.ru/link/?req=doc&amp;base=LAW&amp;n=463812&amp;dst=100005" TargetMode="External"/><Relationship Id="rId40" Type="http://schemas.openxmlformats.org/officeDocument/2006/relationships/hyperlink" Target="https://login.consultant.ru/link/?req=doc&amp;base=LAW&amp;n=425706&amp;dst=100005" TargetMode="External"/><Relationship Id="rId45" Type="http://schemas.openxmlformats.org/officeDocument/2006/relationships/hyperlink" Target="https://login.consultant.ru/link/?req=doc&amp;base=LAW&amp;n=439929&amp;dst=100005" TargetMode="External"/><Relationship Id="rId53" Type="http://schemas.openxmlformats.org/officeDocument/2006/relationships/hyperlink" Target="https://login.consultant.ru/link/?req=doc&amp;base=LAW&amp;n=449693&amp;dst=100005" TargetMode="External"/><Relationship Id="rId58" Type="http://schemas.openxmlformats.org/officeDocument/2006/relationships/hyperlink" Target="https://login.consultant.ru/link/?req=doc&amp;base=LAW&amp;n=471966&amp;dst=100005" TargetMode="External"/><Relationship Id="rId66" Type="http://schemas.openxmlformats.org/officeDocument/2006/relationships/hyperlink" Target="https://login.consultant.ru/link/?req=doc&amp;base=LAW&amp;n=465820&amp;dst=100168" TargetMode="External"/><Relationship Id="rId74" Type="http://schemas.openxmlformats.org/officeDocument/2006/relationships/hyperlink" Target="https://login.consultant.ru/link/?req=doc&amp;base=LAW&amp;n=467420&amp;dst=257" TargetMode="External"/><Relationship Id="rId79" Type="http://schemas.openxmlformats.org/officeDocument/2006/relationships/hyperlink" Target="https://login.consultant.ru/link/?req=doc&amp;base=LAW&amp;n=467420&amp;dst=18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63789&amp;dst=100010" TargetMode="External"/><Relationship Id="rId10" Type="http://schemas.openxmlformats.org/officeDocument/2006/relationships/hyperlink" Target="https://login.consultant.ru/link/?req=doc&amp;base=LAW&amp;n=463784&amp;dst=100005" TargetMode="External"/><Relationship Id="rId19" Type="http://schemas.openxmlformats.org/officeDocument/2006/relationships/hyperlink" Target="https://login.consultant.ru/link/?req=doc&amp;base=LAW&amp;n=463789&amp;dst=100005" TargetMode="External"/><Relationship Id="rId31" Type="http://schemas.openxmlformats.org/officeDocument/2006/relationships/hyperlink" Target="https://login.consultant.ru/link/?req=doc&amp;base=LAW&amp;n=394853&amp;dst=100005" TargetMode="External"/><Relationship Id="rId44" Type="http://schemas.openxmlformats.org/officeDocument/2006/relationships/hyperlink" Target="https://login.consultant.ru/link/?req=doc&amp;base=LAW&amp;n=415409&amp;dst=100005" TargetMode="External"/><Relationship Id="rId52" Type="http://schemas.openxmlformats.org/officeDocument/2006/relationships/hyperlink" Target="https://login.consultant.ru/link/?req=doc&amp;base=LAW&amp;n=449494&amp;dst=100005" TargetMode="External"/><Relationship Id="rId60" Type="http://schemas.openxmlformats.org/officeDocument/2006/relationships/hyperlink" Target="https://login.consultant.ru/link/?req=doc&amp;base=LAW&amp;n=465820&amp;dst=100164" TargetMode="External"/><Relationship Id="rId65" Type="http://schemas.openxmlformats.org/officeDocument/2006/relationships/hyperlink" Target="https://login.consultant.ru/link/?req=doc&amp;base=LAW&amp;n=465820&amp;dst=62" TargetMode="External"/><Relationship Id="rId73" Type="http://schemas.openxmlformats.org/officeDocument/2006/relationships/image" Target="media/image1.wmf"/><Relationship Id="rId78" Type="http://schemas.openxmlformats.org/officeDocument/2006/relationships/hyperlink" Target="https://login.consultant.ru/link/?req=doc&amp;base=LAW&amp;n=467420&amp;dst=274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852&amp;dst=100009" TargetMode="External"/><Relationship Id="rId14" Type="http://schemas.openxmlformats.org/officeDocument/2006/relationships/hyperlink" Target="https://login.consultant.ru/link/?req=doc&amp;base=LAW&amp;n=463786&amp;dst=100005" TargetMode="External"/><Relationship Id="rId22" Type="http://schemas.openxmlformats.org/officeDocument/2006/relationships/hyperlink" Target="https://login.consultant.ru/link/?req=doc&amp;base=LAW&amp;n=463790&amp;dst=100005" TargetMode="External"/><Relationship Id="rId27" Type="http://schemas.openxmlformats.org/officeDocument/2006/relationships/hyperlink" Target="https://login.consultant.ru/link/?req=doc&amp;base=LAW&amp;n=357978&amp;dst=100005" TargetMode="External"/><Relationship Id="rId30" Type="http://schemas.openxmlformats.org/officeDocument/2006/relationships/hyperlink" Target="https://login.consultant.ru/link/?req=doc&amp;base=LAW&amp;n=371559&amp;dst=100005" TargetMode="External"/><Relationship Id="rId35" Type="http://schemas.openxmlformats.org/officeDocument/2006/relationships/hyperlink" Target="https://login.consultant.ru/link/?req=doc&amp;base=LAW&amp;n=420661&amp;dst=100005" TargetMode="External"/><Relationship Id="rId43" Type="http://schemas.openxmlformats.org/officeDocument/2006/relationships/hyperlink" Target="https://login.consultant.ru/link/?req=doc&amp;base=LAW&amp;n=449759&amp;dst=100013" TargetMode="External"/><Relationship Id="rId48" Type="http://schemas.openxmlformats.org/officeDocument/2006/relationships/hyperlink" Target="https://login.consultant.ru/link/?req=doc&amp;base=LAW&amp;n=463817&amp;dst=100010" TargetMode="External"/><Relationship Id="rId56" Type="http://schemas.openxmlformats.org/officeDocument/2006/relationships/hyperlink" Target="https://login.consultant.ru/link/?req=doc&amp;base=LAW&amp;n=463743&amp;dst=100005" TargetMode="External"/><Relationship Id="rId64" Type="http://schemas.openxmlformats.org/officeDocument/2006/relationships/hyperlink" Target="https://login.consultant.ru/link/?req=doc&amp;base=LAW&amp;n=413477&amp;dst=100016" TargetMode="External"/><Relationship Id="rId69" Type="http://schemas.openxmlformats.org/officeDocument/2006/relationships/hyperlink" Target="https://login.consultant.ru/link/?req=doc&amp;base=LAW&amp;n=455963" TargetMode="External"/><Relationship Id="rId77" Type="http://schemas.openxmlformats.org/officeDocument/2006/relationships/hyperlink" Target="https://login.consultant.ru/link/?req=doc&amp;base=LAW&amp;n=467420&amp;dst=269" TargetMode="External"/><Relationship Id="rId8" Type="http://schemas.openxmlformats.org/officeDocument/2006/relationships/hyperlink" Target="https://login.consultant.ru/link/?req=doc&amp;base=LAW&amp;n=394855&amp;dst=100005" TargetMode="External"/><Relationship Id="rId51" Type="http://schemas.openxmlformats.org/officeDocument/2006/relationships/hyperlink" Target="https://login.consultant.ru/link/?req=doc&amp;base=LAW&amp;n=450475&amp;dst=100005" TargetMode="External"/><Relationship Id="rId72" Type="http://schemas.openxmlformats.org/officeDocument/2006/relationships/hyperlink" Target="https://login.consultant.ru/link/?req=doc&amp;base=LAW&amp;n=467420&amp;dst=10004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2587&amp;dst=100005" TargetMode="External"/><Relationship Id="rId17" Type="http://schemas.openxmlformats.org/officeDocument/2006/relationships/hyperlink" Target="https://login.consultant.ru/link/?req=doc&amp;base=LAW&amp;n=425699&amp;dst=100007" TargetMode="External"/><Relationship Id="rId25" Type="http://schemas.openxmlformats.org/officeDocument/2006/relationships/hyperlink" Target="https://login.consultant.ru/link/?req=doc&amp;base=LAW&amp;n=463807&amp;dst=100005" TargetMode="External"/><Relationship Id="rId33" Type="http://schemas.openxmlformats.org/officeDocument/2006/relationships/hyperlink" Target="https://login.consultant.ru/link/?req=doc&amp;base=LAW&amp;n=463810&amp;dst=100005" TargetMode="External"/><Relationship Id="rId38" Type="http://schemas.openxmlformats.org/officeDocument/2006/relationships/hyperlink" Target="https://login.consultant.ru/link/?req=doc&amp;base=LAW&amp;n=404277&amp;dst=100010" TargetMode="External"/><Relationship Id="rId46" Type="http://schemas.openxmlformats.org/officeDocument/2006/relationships/hyperlink" Target="https://login.consultant.ru/link/?req=doc&amp;base=LAW&amp;n=463814&amp;dst=100010" TargetMode="External"/><Relationship Id="rId59" Type="http://schemas.openxmlformats.org/officeDocument/2006/relationships/hyperlink" Target="https://login.consultant.ru/link/?req=doc&amp;base=LAW&amp;n=473357&amp;dst=100005" TargetMode="External"/><Relationship Id="rId67" Type="http://schemas.openxmlformats.org/officeDocument/2006/relationships/hyperlink" Target="https://login.consultant.ru/link/?req=doc&amp;base=LAW&amp;n=465820&amp;dst=54" TargetMode="External"/><Relationship Id="rId20" Type="http://schemas.openxmlformats.org/officeDocument/2006/relationships/hyperlink" Target="https://login.consultant.ru/link/?req=doc&amp;base=LAW&amp;n=466762&amp;dst=104224" TargetMode="External"/><Relationship Id="rId41" Type="http://schemas.openxmlformats.org/officeDocument/2006/relationships/hyperlink" Target="https://login.consultant.ru/link/?req=doc&amp;base=LAW&amp;n=413477&amp;dst=100005" TargetMode="External"/><Relationship Id="rId54" Type="http://schemas.openxmlformats.org/officeDocument/2006/relationships/hyperlink" Target="https://login.consultant.ru/link/?req=doc&amp;base=LAW&amp;n=462647&amp;dst=100005" TargetMode="External"/><Relationship Id="rId62" Type="http://schemas.openxmlformats.org/officeDocument/2006/relationships/hyperlink" Target="https://login.consultant.ru/link/?req=doc&amp;base=LAW&amp;n=222619&amp;dst=100012" TargetMode="External"/><Relationship Id="rId70" Type="http://schemas.openxmlformats.org/officeDocument/2006/relationships/hyperlink" Target="https://login.consultant.ru/link/?req=doc&amp;base=LAW&amp;n=436667&amp;dst=628" TargetMode="External"/><Relationship Id="rId75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2619&amp;dst=100007" TargetMode="External"/><Relationship Id="rId15" Type="http://schemas.openxmlformats.org/officeDocument/2006/relationships/hyperlink" Target="https://login.consultant.ru/link/?req=doc&amp;base=LAW&amp;n=303910&amp;dst=100005" TargetMode="External"/><Relationship Id="rId23" Type="http://schemas.openxmlformats.org/officeDocument/2006/relationships/hyperlink" Target="https://login.consultant.ru/link/?req=doc&amp;base=LAW&amp;n=340968&amp;dst=100005" TargetMode="External"/><Relationship Id="rId28" Type="http://schemas.openxmlformats.org/officeDocument/2006/relationships/hyperlink" Target="https://login.consultant.ru/link/?req=doc&amp;base=LAW&amp;n=364182&amp;dst=100005" TargetMode="External"/><Relationship Id="rId36" Type="http://schemas.openxmlformats.org/officeDocument/2006/relationships/hyperlink" Target="https://login.consultant.ru/link/?req=doc&amp;base=LAW&amp;n=404423&amp;dst=100005" TargetMode="External"/><Relationship Id="rId49" Type="http://schemas.openxmlformats.org/officeDocument/2006/relationships/hyperlink" Target="https://login.consultant.ru/link/?req=doc&amp;base=LAW&amp;n=439870&amp;dst=100005" TargetMode="External"/><Relationship Id="rId57" Type="http://schemas.openxmlformats.org/officeDocument/2006/relationships/hyperlink" Target="https://login.consultant.ru/link/?req=doc&amp;base=LAW&amp;n=46669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Куликова</dc:creator>
  <cp:lastModifiedBy>Наталья Н. Куликова</cp:lastModifiedBy>
  <cp:revision>2</cp:revision>
  <dcterms:created xsi:type="dcterms:W3CDTF">2024-04-09T12:47:00Z</dcterms:created>
  <dcterms:modified xsi:type="dcterms:W3CDTF">2024-04-09T12:47:00Z</dcterms:modified>
</cp:coreProperties>
</file>