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78E" w:rsidRDefault="001E378E">
      <w:pPr>
        <w:pStyle w:val="ConsPlusTitlePage"/>
      </w:pPr>
      <w:bookmarkStart w:id="0" w:name="_GoBack"/>
      <w:bookmarkEnd w:id="0"/>
      <w:r>
        <w:br/>
      </w:r>
    </w:p>
    <w:p w:rsidR="001E378E" w:rsidRDefault="001E378E">
      <w:pPr>
        <w:pStyle w:val="ConsPlusNormal"/>
        <w:outlineLvl w:val="0"/>
      </w:pPr>
    </w:p>
    <w:p w:rsidR="001E378E" w:rsidRDefault="001E378E">
      <w:pPr>
        <w:pStyle w:val="ConsPlusTitle"/>
        <w:jc w:val="center"/>
        <w:outlineLvl w:val="0"/>
      </w:pPr>
      <w:r>
        <w:t>ПРАВИТЕЛЬСТВО НИЖЕГОРОДСКОЙ ОБЛАСТИ</w:t>
      </w:r>
    </w:p>
    <w:p w:rsidR="001E378E" w:rsidRDefault="001E378E">
      <w:pPr>
        <w:pStyle w:val="ConsPlusTitle"/>
        <w:jc w:val="center"/>
      </w:pPr>
    </w:p>
    <w:p w:rsidR="001E378E" w:rsidRDefault="001E378E">
      <w:pPr>
        <w:pStyle w:val="ConsPlusTitle"/>
        <w:jc w:val="center"/>
      </w:pPr>
      <w:r>
        <w:t>ПОСТАНОВЛЕНИЕ</w:t>
      </w:r>
    </w:p>
    <w:p w:rsidR="001E378E" w:rsidRDefault="001E378E">
      <w:pPr>
        <w:pStyle w:val="ConsPlusTitle"/>
        <w:jc w:val="center"/>
      </w:pPr>
      <w:r>
        <w:t>от 14 июля 2022 г. N 535</w:t>
      </w:r>
    </w:p>
    <w:p w:rsidR="001E378E" w:rsidRDefault="001E378E">
      <w:pPr>
        <w:pStyle w:val="ConsPlusTitle"/>
        <w:ind w:firstLine="540"/>
        <w:jc w:val="both"/>
      </w:pPr>
    </w:p>
    <w:p w:rsidR="001E378E" w:rsidRDefault="001E378E">
      <w:pPr>
        <w:pStyle w:val="ConsPlusTitle"/>
        <w:jc w:val="center"/>
      </w:pPr>
      <w:r>
        <w:t>ОБ УТВЕРЖДЕНИИ ПОРЯДКА ПРЕДОСТАВЛЕНИЯ ИЗ ОБЛАСТНОГО БЮДЖЕТА</w:t>
      </w:r>
    </w:p>
    <w:p w:rsidR="001E378E" w:rsidRDefault="001E378E">
      <w:pPr>
        <w:pStyle w:val="ConsPlusTitle"/>
        <w:jc w:val="center"/>
      </w:pPr>
      <w:r>
        <w:t>ГРАНТОВ В ФОРМЕ СУБСИДИЙ НА РАЗВИТИЕ СЕЛЬСКОГО ТУРИЗМА</w:t>
      </w:r>
    </w:p>
    <w:p w:rsidR="001E378E" w:rsidRDefault="001E37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37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78E" w:rsidRDefault="001E37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78E" w:rsidRDefault="001E37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378E" w:rsidRDefault="001E37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378E" w:rsidRDefault="001E378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:rsidR="001E378E" w:rsidRDefault="001E3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23.05.2023 </w:t>
            </w:r>
            <w:hyperlink r:id="rId4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24.06.2024 </w:t>
            </w:r>
            <w:hyperlink r:id="rId5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78E" w:rsidRDefault="001E378E">
            <w:pPr>
              <w:pStyle w:val="ConsPlusNormal"/>
            </w:pPr>
          </w:p>
        </w:tc>
      </w:tr>
    </w:tbl>
    <w:p w:rsidR="001E378E" w:rsidRDefault="001E378E">
      <w:pPr>
        <w:pStyle w:val="ConsPlusNormal"/>
      </w:pPr>
    </w:p>
    <w:p w:rsidR="001E378E" w:rsidRDefault="001E378E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78</w:t>
        </w:r>
      </w:hyperlink>
      <w:r>
        <w:t xml:space="preserve">, </w:t>
      </w:r>
      <w:hyperlink r:id="rId7">
        <w:r>
          <w:rPr>
            <w:color w:val="0000FF"/>
          </w:rPr>
          <w:t>78.5</w:t>
        </w:r>
      </w:hyperlink>
      <w:r>
        <w:t xml:space="preserve"> Бюджетного кодекса Российской Федерации и в целях реализации </w:t>
      </w:r>
      <w:hyperlink r:id="rId8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туризма, являющихся приложением N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Правительство Нижегородской области постановляет:</w:t>
      </w:r>
    </w:p>
    <w:p w:rsidR="001E378E" w:rsidRDefault="001E378E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24.06.2024 N 371)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из областного бюджета грантов в форме субсидий на развитие сельского туризма.</w:t>
      </w:r>
    </w:p>
    <w:p w:rsidR="001E378E" w:rsidRDefault="001E378E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24.06.2024 N 371)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2 - 5. Исключены с 24.06.2024. 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24.06.2024 N 371.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подписания, за исключением отдельных положений, для которых настоящим постановлением установлены иные сроки вступления в силу, и подлежит официальному опубликованию.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Действие </w:t>
      </w:r>
      <w:hyperlink w:anchor="P16">
        <w:r>
          <w:rPr>
            <w:color w:val="0000FF"/>
          </w:rPr>
          <w:t>пункта 5</w:t>
        </w:r>
      </w:hyperlink>
      <w:r>
        <w:t xml:space="preserve"> настоящего постановления распространяется на правоотношения, возникшие с 1 января 2022 г.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7. </w:t>
      </w:r>
      <w:hyperlink w:anchor="P33">
        <w:r>
          <w:rPr>
            <w:color w:val="0000FF"/>
          </w:rPr>
          <w:t>Пункт 1.1</w:t>
        </w:r>
      </w:hyperlink>
      <w:r>
        <w:t xml:space="preserve"> и </w:t>
      </w:r>
      <w:hyperlink w:anchor="P33">
        <w:r>
          <w:rPr>
            <w:color w:val="0000FF"/>
          </w:rPr>
          <w:t>раздел 4</w:t>
        </w:r>
      </w:hyperlink>
      <w:r>
        <w:t xml:space="preserve"> (в части, касающейся проведения мониторинга достижения результатов предоставления субсидии) Порядка предоставления гранта Правительства Нижегородской области в форме субсидии на развитие сельского туризма, утвержденного настоящим постановлением, вступают в силу с 1 января 2023 г.</w:t>
      </w:r>
    </w:p>
    <w:p w:rsidR="001E378E" w:rsidRDefault="001E378E">
      <w:pPr>
        <w:pStyle w:val="ConsPlusNormal"/>
      </w:pPr>
    </w:p>
    <w:p w:rsidR="001E378E" w:rsidRDefault="001E378E">
      <w:pPr>
        <w:pStyle w:val="ConsPlusNormal"/>
        <w:jc w:val="right"/>
      </w:pPr>
      <w:r>
        <w:t>Губернатор</w:t>
      </w:r>
    </w:p>
    <w:p w:rsidR="001E378E" w:rsidRDefault="001E378E">
      <w:pPr>
        <w:pStyle w:val="ConsPlusNormal"/>
        <w:jc w:val="right"/>
      </w:pPr>
      <w:r>
        <w:t>Г.С.НИКИТИН</w:t>
      </w:r>
    </w:p>
    <w:p w:rsidR="001E378E" w:rsidRDefault="001E378E">
      <w:pPr>
        <w:pStyle w:val="ConsPlusNormal"/>
      </w:pPr>
    </w:p>
    <w:p w:rsidR="001E378E" w:rsidRDefault="001E378E">
      <w:pPr>
        <w:pStyle w:val="ConsPlusNormal"/>
      </w:pPr>
    </w:p>
    <w:p w:rsidR="001E378E" w:rsidRDefault="001E378E">
      <w:pPr>
        <w:pStyle w:val="ConsPlusNormal"/>
      </w:pPr>
    </w:p>
    <w:p w:rsidR="001E378E" w:rsidRDefault="001E378E">
      <w:pPr>
        <w:pStyle w:val="ConsPlusNormal"/>
      </w:pPr>
    </w:p>
    <w:p w:rsidR="001E378E" w:rsidRDefault="001E378E">
      <w:pPr>
        <w:pStyle w:val="ConsPlusNormal"/>
      </w:pPr>
    </w:p>
    <w:p w:rsidR="001E378E" w:rsidRDefault="001E378E">
      <w:pPr>
        <w:pStyle w:val="ConsPlusNormal"/>
        <w:jc w:val="right"/>
        <w:outlineLvl w:val="0"/>
      </w:pPr>
      <w:r>
        <w:t>Утвержден</w:t>
      </w:r>
    </w:p>
    <w:p w:rsidR="001E378E" w:rsidRDefault="001E378E">
      <w:pPr>
        <w:pStyle w:val="ConsPlusNormal"/>
        <w:jc w:val="right"/>
      </w:pPr>
      <w:r>
        <w:t>постановлением Правительства</w:t>
      </w:r>
    </w:p>
    <w:p w:rsidR="001E378E" w:rsidRDefault="001E378E">
      <w:pPr>
        <w:pStyle w:val="ConsPlusNormal"/>
        <w:jc w:val="right"/>
      </w:pPr>
      <w:r>
        <w:t>Нижегородской области</w:t>
      </w:r>
    </w:p>
    <w:p w:rsidR="001E378E" w:rsidRDefault="001E378E">
      <w:pPr>
        <w:pStyle w:val="ConsPlusNormal"/>
        <w:jc w:val="right"/>
      </w:pPr>
      <w:r>
        <w:t>от 14 июля 2022 г. N 535</w:t>
      </w:r>
    </w:p>
    <w:p w:rsidR="001E378E" w:rsidRDefault="001E378E">
      <w:pPr>
        <w:pStyle w:val="ConsPlusNormal"/>
      </w:pPr>
    </w:p>
    <w:p w:rsidR="001E378E" w:rsidRDefault="001E378E">
      <w:pPr>
        <w:pStyle w:val="ConsPlusTitle"/>
        <w:jc w:val="center"/>
      </w:pPr>
      <w:bookmarkStart w:id="2" w:name="P33"/>
      <w:bookmarkEnd w:id="2"/>
      <w:r>
        <w:t>ПОРЯДОК</w:t>
      </w:r>
    </w:p>
    <w:p w:rsidR="001E378E" w:rsidRDefault="001E378E">
      <w:pPr>
        <w:pStyle w:val="ConsPlusTitle"/>
        <w:jc w:val="center"/>
      </w:pPr>
      <w:r>
        <w:t>ПРЕДОСТАВЛЕНИЯ ИЗ ОБЛАСТНОГО БЮДЖЕТА ГРАНТОВ В ФОРМЕ</w:t>
      </w:r>
    </w:p>
    <w:p w:rsidR="001E378E" w:rsidRDefault="001E378E">
      <w:pPr>
        <w:pStyle w:val="ConsPlusTitle"/>
        <w:jc w:val="center"/>
      </w:pPr>
      <w:r>
        <w:t>СУБСИДИЙ НА РАЗВИТИЕ СЕЛЬСКОГО ТУРИЗМА</w:t>
      </w:r>
    </w:p>
    <w:p w:rsidR="001E378E" w:rsidRDefault="001E37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37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78E" w:rsidRDefault="001E37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78E" w:rsidRDefault="001E37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378E" w:rsidRDefault="001E37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378E" w:rsidRDefault="001E37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</w:t>
            </w:r>
          </w:p>
          <w:p w:rsidR="001E378E" w:rsidRDefault="001E378E">
            <w:pPr>
              <w:pStyle w:val="ConsPlusNormal"/>
              <w:jc w:val="center"/>
            </w:pPr>
            <w:r>
              <w:rPr>
                <w:color w:val="392C69"/>
              </w:rPr>
              <w:t>от 24.06.2024 N 371)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78E" w:rsidRDefault="001E378E">
            <w:pPr>
              <w:pStyle w:val="ConsPlusNormal"/>
            </w:pPr>
          </w:p>
        </w:tc>
      </w:tr>
    </w:tbl>
    <w:p w:rsidR="001E378E" w:rsidRDefault="001E378E">
      <w:pPr>
        <w:pStyle w:val="ConsPlusNormal"/>
      </w:pPr>
    </w:p>
    <w:p w:rsidR="001E378E" w:rsidRDefault="001E378E">
      <w:pPr>
        <w:pStyle w:val="ConsPlusTitle"/>
        <w:jc w:val="center"/>
        <w:outlineLvl w:val="1"/>
      </w:pPr>
      <w:r>
        <w:t>1. Общие положения</w:t>
      </w:r>
    </w:p>
    <w:p w:rsidR="001E378E" w:rsidRDefault="001E378E">
      <w:pPr>
        <w:pStyle w:val="ConsPlusNormal"/>
      </w:pPr>
    </w:p>
    <w:p w:rsidR="001E378E" w:rsidRDefault="001E378E">
      <w:pPr>
        <w:pStyle w:val="ConsPlusNormal"/>
        <w:ind w:firstLine="540"/>
        <w:jc w:val="both"/>
      </w:pPr>
      <w:r>
        <w:t xml:space="preserve">1.1. Настоящий Порядок разработан в соответствии с общими </w:t>
      </w:r>
      <w:hyperlink r:id="rId13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г. N 1782, с учетом </w:t>
      </w:r>
      <w:hyperlink r:id="rId14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туризма, являющихся приложением N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Правила), регулирует предоставление из областного бюджета гранта в форме субсидии на развитие сельского туризма (далее - грант "Агротуризм") и содержит общие положения о предоставлении гранта "Агротуризм", условия и порядок предоставления гранта "Агротуризм", требования к представлению отчетности, проведению мониторинга достижения результатов предоставления гранта "Агротуризм", об осуществлении контроля за соблюдением условий и порядка предоставления гранта "Агротуризм" и ответственности за их нарушение.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1.2. В целях настоящего Порядка используются следующие понятия: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сельские территории Нижегородской области - сельские населенные пункты, входящие в состав муниципальных и городских округов Нижегородской области (за исключением городского округа город Нижний Новгород), рабочие поселки, входящие в состав муниципальных и городских округов Нижегородской области. Перечень сельских территорий Нижегородской области устанавливается приказом министерства сельского хозяйства и продовольственных ресурсов Нижегородской области (далее - Минсельхозпрод);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сельские агломерации Нижегородской области - примыкающие друг к другу сельские территории Нижегородской области и (или) граничащие с сельскими территориями Нижегородской области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Нижегородской области устанавливается приказом Минсельхозпрода.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Иные понятия, используемые в настоящем Порядке, применяются в значениях, определенных Правилами.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1.3. Грант "Агротуризм" предоставляется в рамках реализации регионального проекта "Развитие сельского туризма", являющегося структурным элементом государственной </w:t>
      </w:r>
      <w:hyperlink r:id="rId15">
        <w:r>
          <w:rPr>
            <w:color w:val="0000FF"/>
          </w:rPr>
          <w:t>программы</w:t>
        </w:r>
      </w:hyperlink>
      <w:r>
        <w:t xml:space="preserve"> "Развитие агропромышленного комплекса Нижегородской области", утвержденной постановлением Правительства Нижегородской области от 28 апреля 2014 г. N 280, и </w:t>
      </w:r>
      <w:r>
        <w:lastRenderedPageBreak/>
        <w:t xml:space="preserve">обеспечивающего достижение целей, показателей и результатов федерального проекта "Развитие сельского туризма", в целях достижения результата предоставления гранта "Агротуризм", установленного в </w:t>
      </w:r>
      <w:hyperlink w:anchor="P127">
        <w:r>
          <w:rPr>
            <w:color w:val="0000FF"/>
          </w:rPr>
          <w:t>пункте 2.11</w:t>
        </w:r>
      </w:hyperlink>
      <w:r>
        <w:t xml:space="preserve"> настоящего Порядка, обеспечивающего достижение показателя "Обеспечена реализация проектов развития сельского туризма, получивших государственную поддержку, обеспечивающих прирост производства сельскохозяйственной продукции (единиц)".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1.4.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гранта, осуществляет Минсельхозпрод (далее - лимиты бюджетных обязательств на предоставление грантов "Агротуризм").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1.5. Получателями гранта "Агротуризм" являются сельскохозяйственные товаропроизводители (за исключением личных подсобных хозяйств), относящиеся к категории "малое предприятие" или "микропредприятие"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Федерации", по </w:t>
      </w:r>
      <w:hyperlink w:anchor="P196">
        <w:r>
          <w:rPr>
            <w:color w:val="0000FF"/>
          </w:rPr>
          <w:t>перечню</w:t>
        </w:r>
      </w:hyperlink>
      <w:r>
        <w:t xml:space="preserve"> согласно приложению к настоящему Порядку (далее - получатель гранта, образовательная организация).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4" w:name="P50"/>
      <w:bookmarkEnd w:id="4"/>
      <w:r>
        <w:t xml:space="preserve">1.6. Грант "Агротуризм" предоставляется путем финансового обеспечения затрат получателя гранта, необходимых для реализации проекта развития сельского туризма, прошедшего конкурсный отбор проектов развития сельского туризма, проведенный в </w:t>
      </w:r>
      <w:hyperlink r:id="rId17">
        <w:r>
          <w:rPr>
            <w:color w:val="0000FF"/>
          </w:rPr>
          <w:t>порядке</w:t>
        </w:r>
      </w:hyperlink>
      <w:r>
        <w:t xml:space="preserve">, утвержденном приказом Министерства сельского хозяйства Российской Федерации от 10 февраля 2022 г. N 68 (далее - Порядок отбора проектов), по целевым направлениям расходования гранта "Агротуризм", установленным в </w:t>
      </w:r>
      <w:hyperlink r:id="rId18">
        <w:r>
          <w:rPr>
            <w:color w:val="0000FF"/>
          </w:rPr>
          <w:t>перечне</w:t>
        </w:r>
      </w:hyperlink>
      <w:r>
        <w:t xml:space="preserve"> целевых направлений расходования гранта "Агротуризм", являющемся приложением к приказу Министерства сельского хозяйства Российской Федерации от 2 марта 2022 г. N 116.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Приобретение оборудования, снаряжения и инвентаря, бывших в употреблении и эксплуатации, за счет средств гранта "Агротуризм" не допускается.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Список элементов благоустройства и виды работ, включаемые в проекты развития сельского туризма, утверждаются приказом Минсельхозпрода.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1.7. Информация о гранте "Агротуризм" размещается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1E378E" w:rsidRDefault="001E378E">
      <w:pPr>
        <w:pStyle w:val="ConsPlusNormal"/>
      </w:pPr>
    </w:p>
    <w:p w:rsidR="001E378E" w:rsidRDefault="001E378E">
      <w:pPr>
        <w:pStyle w:val="ConsPlusTitle"/>
        <w:jc w:val="center"/>
        <w:outlineLvl w:val="1"/>
      </w:pPr>
      <w:r>
        <w:t>2. Условия и порядок предоставления грантов "Агротуризм"</w:t>
      </w:r>
    </w:p>
    <w:p w:rsidR="001E378E" w:rsidRDefault="001E378E">
      <w:pPr>
        <w:pStyle w:val="ConsPlusNormal"/>
      </w:pPr>
    </w:p>
    <w:p w:rsidR="001E378E" w:rsidRDefault="001E378E">
      <w:pPr>
        <w:pStyle w:val="ConsPlusNormal"/>
        <w:ind w:firstLine="540"/>
        <w:jc w:val="both"/>
      </w:pPr>
      <w:r>
        <w:t xml:space="preserve">2.1. Условия предоставления гранта "Агротуризм" получателю гранта, соответствующему требованиям, установленным в </w:t>
      </w:r>
      <w:hyperlink w:anchor="P64">
        <w:r>
          <w:rPr>
            <w:color w:val="0000FF"/>
          </w:rPr>
          <w:t>пункте 2.2</w:t>
        </w:r>
      </w:hyperlink>
      <w:r>
        <w:t xml:space="preserve"> настоящего Порядка: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1) заключение соглашения о предоставлении гранта "Агротуризм" между Минсельхозпродом и получателем гранта (далее - соглашение);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5" w:name="P59"/>
      <w:bookmarkEnd w:id="5"/>
      <w:r>
        <w:t xml:space="preserve">2) целевое использование гранта "Агротуризм" по направлениям расходов, указанным в </w:t>
      </w:r>
      <w:hyperlink w:anchor="P50">
        <w:r>
          <w:rPr>
            <w:color w:val="0000FF"/>
          </w:rPr>
          <w:t>пункте 1.6</w:t>
        </w:r>
      </w:hyperlink>
      <w:r>
        <w:t xml:space="preserve"> настоящего Порядка;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3) запрет приобретения получателями гранта - юридическими лицами, а также иными юридическими лицами, получающими средства на основании договоров, заключенных с получателями гранта, за счет гранта "Агротуризм"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lastRenderedPageBreak/>
        <w:t xml:space="preserve">4) возможность осуществления расходов, источником финансового обеспечения которых является не использованный в отчетном финансовом году остаток гранта "Агротуризм", при принятии Минсельхозпродом по согласованию с министерством финансов Нижегородской области в порядке, установленном Правительством Нижегородской области, решения о наличии потребности в указанных средствах или возврат указанных средств при отсутствии в них потребности в порядке и сроки, определенные в </w:t>
      </w:r>
      <w:hyperlink w:anchor="P138">
        <w:r>
          <w:rPr>
            <w:color w:val="0000FF"/>
          </w:rPr>
          <w:t>пункте 2.14</w:t>
        </w:r>
      </w:hyperlink>
      <w:r>
        <w:t xml:space="preserve"> настоящего Порядка;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5) согласие получателя гранта и лиц, получающих средства на основании договоров, заключенных с получателем гранта в целях исполнения обязательств по соглашению (поставщики, подрядчики, исполнители), на осуществление в отношении них проверки Минсельхозпродом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</w:t>
      </w:r>
      <w:hyperlink r:id="rId19">
        <w:r>
          <w:rPr>
            <w:color w:val="0000FF"/>
          </w:rPr>
          <w:t>статьями 268.1</w:t>
        </w:r>
      </w:hyperlink>
      <w:r>
        <w:t xml:space="preserve"> и </w:t>
      </w:r>
      <w:hyperlink r:id="rId20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соглашение;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6" w:name="P63"/>
      <w:bookmarkEnd w:id="6"/>
      <w:r>
        <w:t xml:space="preserve">6) соблюдение получателем гранта условий, указанных в </w:t>
      </w:r>
      <w:hyperlink r:id="rId21">
        <w:r>
          <w:rPr>
            <w:color w:val="0000FF"/>
          </w:rPr>
          <w:t>пункте 8</w:t>
        </w:r>
      </w:hyperlink>
      <w:r>
        <w:t xml:space="preserve"> Правил.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7" w:name="P64"/>
      <w:bookmarkEnd w:id="7"/>
      <w:r>
        <w:t>2.2. Получатель гранта по состоянию на дату не ранее чем за 30 календарных дней до даты подачи заявления о предоставлении гранта "Агротуризм" должен соответствовать следующим требованиям: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8" w:name="P65"/>
      <w:bookmarkEnd w:id="8"/>
      <w:r>
        <w:t>1) получатель гранта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2) получатель гранта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3) получатель гранта не находится в составляемых в рамках реализации полномочий, предусмотренных </w:t>
      </w:r>
      <w:hyperlink r:id="rId22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4) получатель гранта не получает средства из областного бюджета на основании иных нормативных правовых актов Нижегородской области на цели, установленные </w:t>
      </w:r>
      <w:hyperlink w:anchor="P47">
        <w:r>
          <w:rPr>
            <w:color w:val="0000FF"/>
          </w:rPr>
          <w:t>пунктом 1.3</w:t>
        </w:r>
      </w:hyperlink>
      <w:r>
        <w:t xml:space="preserve"> настоящего Порядка, по направлениям расходов, указанных в </w:t>
      </w:r>
      <w:hyperlink w:anchor="P50">
        <w:r>
          <w:rPr>
            <w:color w:val="0000FF"/>
          </w:rPr>
          <w:t>пункте 1.6</w:t>
        </w:r>
      </w:hyperlink>
      <w:r>
        <w:t xml:space="preserve"> настоящего Порядка;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9" w:name="P69"/>
      <w:bookmarkEnd w:id="9"/>
      <w:r>
        <w:t xml:space="preserve">5) получатель гранта не является иностранным агентом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влиянием";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>6) у получателя гранта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11" w:name="P71"/>
      <w:bookmarkEnd w:id="11"/>
      <w:r>
        <w:lastRenderedPageBreak/>
        <w:t>7) получатель гранта - юридическое лицо не находится в процессе ликвидации, в отношении него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Федерации, а получатель гранта, являющийся индивидуальным предпринимателем, не прекратил деятельность в качестве индивидуального предпринимателя, и в отношении его не введена процедура банкротства;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8) в отношении получателя гранта не выявлены факты нарушения условий, установленных при получении бюджетных средств, и их нецелевого использования (не распространяется на получателей гранта, устранивших нарушения либо возвративших средства в соответствующий бюджет);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12" w:name="P73"/>
      <w:bookmarkEnd w:id="12"/>
      <w:r>
        <w:t>9) получатель гранта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Минсельхозпродом.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13" w:name="P74"/>
      <w:bookmarkEnd w:id="13"/>
      <w:r>
        <w:t>2.3. Для получения гранта "Агротуризм" получатель гранта в срок не позднее 1 декабря года предоставления гранта "Агротуризм" представляет в Минсельхозпрод заявление о предоставлении гранта, составленное по форме, предусмотренной типовой формой, установленной Министерством финансов Российской Федерации для соглашений о предоставлении субсидий из федерального бюджета (далее - заявление).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В заявлении получатель гранта декларирует соответствие требованиям, установленным </w:t>
      </w:r>
      <w:hyperlink w:anchor="P64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К заявлению получатель гранта прилагает: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1) копию проекта развития сельского туризма, составленного по форме согласно приложению 2 к Порядку отбора проектов;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2) справку о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Нижегородской областью, составленную по форме, предусмотренной типовой формой, установленной министерством финансов Нижегородской области для соглашений о предоставлении субсидий из областного бюджета;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3) доверенность, подтверждающую полномочия лица на подписание заявления (не представляется в случае подписания заявления лицом, имеющим право без доверенности действовать от имени юридического лица в соответствии с выпиской из Единого государственного реестра юридических лиц, индивидуальным предпринимателем).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Документы, представленные получателем гранта, должны быть исполнены по установленным формам (в случае, если это предусмотрено настоящим Порядком), четко напечатаны и заполнены по всем пунктам,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Получатель гранта несет ответственность за достоверность сведений, содержащихся в представленных им документах, в соответствии с действующим законодательством Российской Федерации.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2.4. Заявление подлежит регистрации в Минсельхозпроде в порядке, установленном в </w:t>
      </w:r>
      <w:hyperlink r:id="rId24">
        <w:r>
          <w:rPr>
            <w:color w:val="0000FF"/>
          </w:rPr>
          <w:t>Инструкции</w:t>
        </w:r>
      </w:hyperlink>
      <w:r>
        <w:t xml:space="preserve"> по делопроизводству в органах исполнительной власти Нижегородской области и их структурных подразделениях, утвержденной постановлением Правительства Нижегородской области от 28 декабря 2018 г. N 912.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14" w:name="P83"/>
      <w:bookmarkEnd w:id="14"/>
      <w:r>
        <w:t xml:space="preserve">2.5. Минсельхозпрод в срок не позднее 10-го рабочего дня, следующего за днем регистрации </w:t>
      </w:r>
      <w:r>
        <w:lastRenderedPageBreak/>
        <w:t>заявления, осуществляет проверку получателя гранта: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- на соответствие требованиям, установленным в </w:t>
      </w:r>
      <w:hyperlink w:anchor="P65">
        <w:r>
          <w:rPr>
            <w:color w:val="0000FF"/>
          </w:rPr>
          <w:t>подпунктах 1</w:t>
        </w:r>
      </w:hyperlink>
      <w:r>
        <w:t xml:space="preserve"> - </w:t>
      </w:r>
      <w:hyperlink w:anchor="P69">
        <w:r>
          <w:rPr>
            <w:color w:val="0000FF"/>
          </w:rPr>
          <w:t>5</w:t>
        </w:r>
      </w:hyperlink>
      <w:r>
        <w:t xml:space="preserve">, </w:t>
      </w:r>
      <w:hyperlink w:anchor="P71">
        <w:r>
          <w:rPr>
            <w:color w:val="0000FF"/>
          </w:rPr>
          <w:t>7</w:t>
        </w:r>
      </w:hyperlink>
      <w:r>
        <w:t xml:space="preserve"> - </w:t>
      </w:r>
      <w:hyperlink w:anchor="P73">
        <w:r>
          <w:rPr>
            <w:color w:val="0000FF"/>
          </w:rPr>
          <w:t>9 пункта 2.2</w:t>
        </w:r>
      </w:hyperlink>
      <w:r>
        <w:t xml:space="preserve"> настоящего Порядка, -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- на соответствие требованию, установленному в </w:t>
      </w:r>
      <w:hyperlink w:anchor="P70">
        <w:r>
          <w:rPr>
            <w:color w:val="0000FF"/>
          </w:rPr>
          <w:t>подпункте 6 пункта 2.2</w:t>
        </w:r>
      </w:hyperlink>
      <w:r>
        <w:t xml:space="preserve"> настоящего Порядка, - по информации, представленной получателем гранта.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Получатель гранта вправе по собственной инициативе представить документы для подтверждения соответствия требованиям, установленным в </w:t>
      </w:r>
      <w:hyperlink w:anchor="P65">
        <w:r>
          <w:rPr>
            <w:color w:val="0000FF"/>
          </w:rPr>
          <w:t>подпунктах 1</w:t>
        </w:r>
      </w:hyperlink>
      <w:r>
        <w:t xml:space="preserve"> - </w:t>
      </w:r>
      <w:hyperlink w:anchor="P69">
        <w:r>
          <w:rPr>
            <w:color w:val="0000FF"/>
          </w:rPr>
          <w:t>5</w:t>
        </w:r>
      </w:hyperlink>
      <w:r>
        <w:t xml:space="preserve">, </w:t>
      </w:r>
      <w:hyperlink w:anchor="P71">
        <w:r>
          <w:rPr>
            <w:color w:val="0000FF"/>
          </w:rPr>
          <w:t>7</w:t>
        </w:r>
      </w:hyperlink>
      <w:r>
        <w:t xml:space="preserve"> - </w:t>
      </w:r>
      <w:hyperlink w:anchor="P73">
        <w:r>
          <w:rPr>
            <w:color w:val="0000FF"/>
          </w:rPr>
          <w:t>9 пункта 2.2</w:t>
        </w:r>
      </w:hyperlink>
      <w:r>
        <w:t xml:space="preserve"> настоящего Порядка.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15" w:name="P87"/>
      <w:bookmarkEnd w:id="15"/>
      <w:r>
        <w:t xml:space="preserve">2.6. В случае отсутствия технической возможности, указанной в </w:t>
      </w:r>
      <w:hyperlink w:anchor="P83">
        <w:r>
          <w:rPr>
            <w:color w:val="0000FF"/>
          </w:rPr>
          <w:t>пункте 2.5</w:t>
        </w:r>
      </w:hyperlink>
      <w:r>
        <w:t xml:space="preserve"> настоящего Порядка, Минсельхозпрод письменно запрашивает у получателя гранта соответствующие документы для подтверждения его соответствия требованиям, указанным в </w:t>
      </w:r>
      <w:hyperlink w:anchor="P65">
        <w:r>
          <w:rPr>
            <w:color w:val="0000FF"/>
          </w:rPr>
          <w:t>подпунктах 1</w:t>
        </w:r>
      </w:hyperlink>
      <w:r>
        <w:t xml:space="preserve"> - </w:t>
      </w:r>
      <w:hyperlink w:anchor="P69">
        <w:r>
          <w:rPr>
            <w:color w:val="0000FF"/>
          </w:rPr>
          <w:t>5</w:t>
        </w:r>
      </w:hyperlink>
      <w:r>
        <w:t xml:space="preserve">, </w:t>
      </w:r>
      <w:hyperlink w:anchor="P71">
        <w:r>
          <w:rPr>
            <w:color w:val="0000FF"/>
          </w:rPr>
          <w:t>7</w:t>
        </w:r>
      </w:hyperlink>
      <w:r>
        <w:t xml:space="preserve"> - </w:t>
      </w:r>
      <w:hyperlink w:anchor="P73">
        <w:r>
          <w:rPr>
            <w:color w:val="0000FF"/>
          </w:rPr>
          <w:t>9 пункта 2.2</w:t>
        </w:r>
      </w:hyperlink>
      <w:r>
        <w:t xml:space="preserve"> настоящего Порядка.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Получатель гранта несет ответственность за достоверность сведений, содержащихся в представленных им документах, в соответствии с действующим законодательством Российской Федерации.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В случае, установленном настоящим пунктом, срок рассмотрения заявления продлевается на 10 рабочих дней со дня представления получателем гранта запрашиваемых Минсельхозпродом документов.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2.7. Основания для отказа получателю гранта в предоставлении гранта "Агротуризм":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- несоответствие получателя гранта требованиям, установленным </w:t>
      </w:r>
      <w:hyperlink w:anchor="P64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получателем гранта документов требованиям в случаях, установленных </w:t>
      </w:r>
      <w:hyperlink w:anchor="P74">
        <w:r>
          <w:rPr>
            <w:color w:val="0000FF"/>
          </w:rPr>
          <w:t>пунктами 2.3</w:t>
        </w:r>
      </w:hyperlink>
      <w:r>
        <w:t xml:space="preserve">, </w:t>
      </w:r>
      <w:hyperlink w:anchor="P87">
        <w:r>
          <w:rPr>
            <w:color w:val="0000FF"/>
          </w:rPr>
          <w:t>2.6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установление факта недостоверности</w:t>
      </w:r>
      <w:proofErr w:type="gramEnd"/>
      <w:r>
        <w:t xml:space="preserve"> представленной получателем гранта информации.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16" w:name="P94"/>
      <w:bookmarkEnd w:id="16"/>
      <w:r>
        <w:t xml:space="preserve">2.8. По результатам рассмотрения заявления Минсельхозпрод до истечения срока, установленного в </w:t>
      </w:r>
      <w:hyperlink w:anchor="P83">
        <w:r>
          <w:rPr>
            <w:color w:val="0000FF"/>
          </w:rPr>
          <w:t>пункте 2.5</w:t>
        </w:r>
      </w:hyperlink>
      <w:r>
        <w:t xml:space="preserve"> настоящего Порядка: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- при отсутствии оснований для отказа в предоставлении гранта - принимает решение о предоставлении гранта "Агротуризм" и определяет размер предоставляемого гранта "Агротуризм" в соответствии с </w:t>
      </w:r>
      <w:hyperlink w:anchor="P103">
        <w:r>
          <w:rPr>
            <w:color w:val="0000FF"/>
          </w:rPr>
          <w:t>пунктом 2.9</w:t>
        </w:r>
      </w:hyperlink>
      <w:r>
        <w:t xml:space="preserve"> настоящего Порядка;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при наличии оснований для отказа в предоставлении гранта "Агротуризм" - принимает решение об отказе в предоставлении гранта "Агротуризм".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Решение оформляется приказом Минсельхозпрода посредством составления сводного реестра получателей гранта.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гранта "Агротуризм" в приказе Минсельхозпрода указываются реквизиты правового акта, которым определен получатель гранта на текущий финансовый год, и размер предоставляемого гранта.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Минсельхозпрод в течение 5 рабочих дней письменно информирует получателя гранта о принятом решении путем направления ему уведомления.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lastRenderedPageBreak/>
        <w:t>В случае принятия решения о предоставлении гранта "Агротуризм" в уведомлении указываются сроки заключения соглашения.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гранта "Агротуризм" в уведомлении указывается обстоятельство, послужившее основанием для отказа в предоставлении гранта.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Получатель гранта после получения уведомления об отказе в предоставлении гранта "Агротуризм" вправе повторно обратиться в Минсельхозпрод с заявлением после устранения им указанного в уведомлении несоответствия. Повторная проверка получателя гранта на соответствие установленным требованиям осуществляется в соответствии с </w:t>
      </w:r>
      <w:hyperlink w:anchor="P83">
        <w:r>
          <w:rPr>
            <w:color w:val="0000FF"/>
          </w:rPr>
          <w:t>пунктом 2.5</w:t>
        </w:r>
      </w:hyperlink>
      <w:r>
        <w:t xml:space="preserve"> настоящего Порядка.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17" w:name="P103"/>
      <w:bookmarkEnd w:id="17"/>
      <w:r>
        <w:t>2.9. Источником финансового обеспечения гранта "Агротуризм" являются средства областного бюджета и средства федерального бюджета, предоставленные областному бюджету в форме субсидии в соответствии с соглашением, заключенным в соответствии с Правилами.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Грант предоставляется в пределах бюджетных ассигнований, предусмотренных в законе Нижегородской области об областном бюджете на соответствующий финансовый год и на плановый период (сводной бюджетной росписи), и лимитов бюджетных обязательств на предоставление гранта.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Размер гранта "Агротуризм", предоставляемого конкретному получателю гранта, определяется комиссией по организации и проведению отбора проектов развития сельского туризма, сформированной Министерством сельского хозяйства Российской Федерации в соответствии с Правилами, в зависимости от размера собственных средств получателя гранта, направленных на реализацию проекта развития сельского туризма, исходя из следующих размеров: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до 3 млн рублей (включительно) - при направлении на реализацию проекта развития сельского туризма собственных средств получателя гранта в размере не менее 10 процентов стоимости проекта;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до 5 млн рублей (включительно) - при направлении на реализацию проекта развития сельского туризма собственных средств получателя гранта в размере не менее 15 процентов стоимости проекта;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до 8 млн рублей (включительно) - при направлении на реализацию проекта развития сельского туризма собственных средств получателя гранта в размере не менее 20 процентов стоимости проекта;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до 10 млн рублей (включительно) - при направлении на реализацию проекта развития сельского туризма собственных средств получателя гранта в размере не менее 25 процентов стоимости проекта.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Для получателей гранта,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2.10. Минсельхозпрод в срок, указанный в уведомлении, направляемом получателю гранта в соответствии с </w:t>
      </w:r>
      <w:hyperlink w:anchor="P94">
        <w:r>
          <w:rPr>
            <w:color w:val="0000FF"/>
          </w:rPr>
          <w:t>пунктом 2.8</w:t>
        </w:r>
      </w:hyperlink>
      <w:r>
        <w:t xml:space="preserve"> настоящего Порядка, заключает с получателем гранта соглашение.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В соглашение включаются: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1) условия предоставления гранта, указанные в </w:t>
      </w:r>
      <w:hyperlink w:anchor="P59">
        <w:r>
          <w:rPr>
            <w:color w:val="0000FF"/>
          </w:rPr>
          <w:t>подпунктах 2</w:t>
        </w:r>
      </w:hyperlink>
      <w:r>
        <w:t xml:space="preserve"> - </w:t>
      </w:r>
      <w:hyperlink w:anchor="P63">
        <w:r>
          <w:rPr>
            <w:color w:val="0000FF"/>
          </w:rPr>
          <w:t>6 пункта 2.1</w:t>
        </w:r>
      </w:hyperlink>
      <w:r>
        <w:t xml:space="preserve"> настоящего Порядка;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lastRenderedPageBreak/>
        <w:t>2) условие о согласовании Минсельхозпродом и получателем гранта новых условий соглашения или о расторжении соглашения при недостижении согласия по новым условиям в случае уменьшения Минсельхозпроду ранее доведенных лимитов бюджетных обязательств на предоставление гранта "Агротуризм", приводящего к невозможности предоставления гранта "Агротуризм" в размере, определенном в соглашении;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3) обязательства получателя гранта: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гранта "Агротуризм");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по направлению на реализацию проекта развития сельского туризма собственных средств получателя гранта в размере не менее установленного в проекте развития сельского туризма;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по осуществлению деятельности в течение не менее 5 лет на сельской территории Нижегородской области или на территории сельской агломерации Нижегородской области со дня получения гранта "Агротуризм" и достижению плановых показателей деятельности, предусмотренных проектом развития сельского туризма и соглашением;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по обеспечению по истечении срока освоения средств гранта "Агротуризм" соответствия наименований и количества приобретений наименованиям и количеству затрат, указанным в проекте развития сельского туризма;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по исполнению календарного плана реализации проекта развития сельского туризма, предусмотренного проектом развития сельского туризма;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по вводу построенного (реконструированного) объекта в эксплуатацию и представлению подтверждающих документов в Минсельхозпрод, а также по составлению и представлению в Минсельхозпрод акта выполненных работ с отметкой государственного казенного учреждения Нижегородской области "</w:t>
      </w:r>
      <w:proofErr w:type="spellStart"/>
      <w:r>
        <w:t>Нижегородсельинвестстрой</w:t>
      </w:r>
      <w:proofErr w:type="spellEnd"/>
      <w:r>
        <w:t>" о соответствии выполненных работ акту выполненных работ в срок не позднее 1 года со дня истечения срока освоения средств гранта "Агротуризм", установленного соглашением (в случае осуществления строительства (реконструкции));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4) право получателя гранта на направление в Минсельхозпрод обращения о внесении изменений в проект развития сельского туризма в случаях и порядке, предусмотренных в Порядке отбора проектов.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5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соответствующий бюджет бюджетной системы Российской Федерации.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lastRenderedPageBreak/>
        <w:t xml:space="preserve">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6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7">
        <w:r>
          <w:rPr>
            <w:color w:val="0000FF"/>
          </w:rPr>
          <w:t>статьей 18</w:t>
        </w:r>
      </w:hyperlink>
      <w:r>
        <w:t xml:space="preserve"> Федерального закона от 11 июня 2003 г. N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государственной интегрированной информационной системе управления общественными финансами "Электронный бюджет"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18" w:name="P127"/>
      <w:bookmarkEnd w:id="18"/>
      <w:r>
        <w:t>2.11. Результатом предоставления гранта "Агротуризм" является: обеспечена реализация проектов развития сельского туризма, получивших государственную поддержку, обеспечивающих прирост производства сельскохозяйственной продукции (единица).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Результат предоставления гранта "Агротуризм" соответствует цели предоставления гранта, установленной в </w:t>
      </w:r>
      <w:hyperlink w:anchor="P47">
        <w:r>
          <w:rPr>
            <w:color w:val="0000FF"/>
          </w:rPr>
          <w:t>пункте 1.3</w:t>
        </w:r>
      </w:hyperlink>
      <w:r>
        <w:t xml:space="preserve"> настоящего Порядка, и типу результатов предоставления субсидии "Производство (реализация) продукции", определенному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(далее - порядок проведения мониторинга достижения результатов).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Характеристиками результата предоставления гранта являются: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количество занятых в сфере сельского туризма в результате реализации проектов развития сельского туризма за счет государственной поддержки (человек);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количество туристов, посетивших объекты сельского туризма сельскохозяйственных товаропроизводителей, получивших государственную поддержку (человек);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количество экскурсантов, посетивших объекты сельского туризма сельскохозяйственных товаропроизводителей, получивших государственную поддержку (человек);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прирост объема производства сельскохозяйственной продукции, обеспеченный сельскохозяйственными товаропроизводителями, получившими государственную поддержку на развитие сельского туризма (процентов).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2.12. Грант "Агротуризм" не подлежит казначейскому сопровождению.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Перечисление гранта "Агротуризм" осуществляется на основании соглашения единовременно в срок не позднее 10-го рабочего дня, следующего за днем составления сводного реестра.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Перечисление гранта "Агротуризм" осуществляется после санкционирования оплаты денежных обязательств министерством финансов Нижегородской области в соответствии с утвержденным им порядком.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2.13. Грант "Агротуризм" перечисляется с лицевого счета Минсельхозпрода, открытого в управлении областного казначейства министерства финансов Нижегородской области, в пределах установленных лимитов бюджетных обязательств на предоставление гранта "Агротуризм" и предельных объемов финансирования на расчетный счет, открытый получателю гранта в </w:t>
      </w:r>
      <w:r>
        <w:lastRenderedPageBreak/>
        <w:t>российской кредитной организации.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19" w:name="P138"/>
      <w:bookmarkEnd w:id="19"/>
      <w:r>
        <w:t>2.14. При наличии остатка гранта "Агротуризм", не использованного в отчетном финансовом году, и отсутствии решения о наличии потребности в указанных средствах, принятого Минсельхозпродом в порядке, установленном Правительством Нижегородской области, указанные средства подлежат возврату получателем гранта в областной бюджет в срок не позднее 15 февраля года, следующего за отчетным финансовым годом.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2.15. В случае призыва получателя гранта на военную службу по мобилизации в Вооруженные Силы Российской Федерации в соответствии с </w:t>
      </w:r>
      <w:hyperlink r:id="rId28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21 сентября 2022 г. N 647 "Об объявлении частичной мобилизации в Российской Федерации" (далее - призыв на военную службу) Минсельхозпрод принимает одно из следующих решений: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20" w:name="P140"/>
      <w:bookmarkEnd w:id="20"/>
      <w:r>
        <w:t>признание проекта развития сельского туризма завершенным, в случае если средства гранта "Агротуризм" использованы в полном объеме,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получатель гранта освобождается от ответственности за недостижение плановых показателей деятельности;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21" w:name="P141"/>
      <w:bookmarkEnd w:id="21"/>
      <w:r>
        <w:t>обеспечение возврата средств гранта "Агротуризм" в областной бюджет в объеме неиспользованных средств гранта "Агротуризм", в случае если средства гранта "Агротуризм" не использованы или использованы не в полном объеме,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проект развития сельского туризма признается завершенным, а получатель гранта освобождается от ответственности за недостижение плановых показателей деятельности.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140">
        <w:r>
          <w:rPr>
            <w:color w:val="0000FF"/>
          </w:rPr>
          <w:t>абзацах втором</w:t>
        </w:r>
      </w:hyperlink>
      <w:r>
        <w:t xml:space="preserve"> и </w:t>
      </w:r>
      <w:hyperlink w:anchor="P141">
        <w:r>
          <w:rPr>
            <w:color w:val="0000FF"/>
          </w:rPr>
          <w:t>третьем</w:t>
        </w:r>
      </w:hyperlink>
      <w:r>
        <w:t xml:space="preserve"> настоящего пункта решения принимаются Минсельхозпродом по заявлению получателя гранта при представлении им документа, подтверждающего призыв на военную службу, и (или) в соответствии с полученными от призывной комиссии по мобилизации Нижегородской области (муниципального образования Нижегородской области), которой получатель гранта призывался на военную службу, сведениями о призыве получателя гранта на военную службу. Копии указанных в абзацах втором и третьем настоящего пункта решений направляются в Министерство сельского хозяйства Российской Федерации не позднее 5 рабочих дней с даты принятия соответствующего решения.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В процессе реализации проекта развития сельского туризма в случае призыва главы крестьянского (фермерского) хозяйства, являющегося получателем гранта, на военную службу допускается его смена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получателя гранта. При этом Минсельхозпрод осуществляет замену главы такого крестьянского (фермерского) хозяйства в соглашении, а новый глава крестьянского (фермерского) хозяйства осуществляет дальнейшую реализацию проекта развития сельского туризма в соответствии с соглашением.</w:t>
      </w:r>
    </w:p>
    <w:p w:rsidR="001E378E" w:rsidRDefault="001E378E">
      <w:pPr>
        <w:pStyle w:val="ConsPlusNormal"/>
      </w:pPr>
    </w:p>
    <w:p w:rsidR="001E378E" w:rsidRDefault="001E378E">
      <w:pPr>
        <w:pStyle w:val="ConsPlusTitle"/>
        <w:jc w:val="center"/>
        <w:outlineLvl w:val="1"/>
      </w:pPr>
      <w:r>
        <w:t>3. Требования к предоставлению отчетности, проведению</w:t>
      </w:r>
    </w:p>
    <w:p w:rsidR="001E378E" w:rsidRDefault="001E378E">
      <w:pPr>
        <w:pStyle w:val="ConsPlusTitle"/>
        <w:jc w:val="center"/>
      </w:pPr>
      <w:r>
        <w:t>мониторинга достижения результатов предоставления гранта</w:t>
      </w:r>
    </w:p>
    <w:p w:rsidR="001E378E" w:rsidRDefault="001E378E">
      <w:pPr>
        <w:pStyle w:val="ConsPlusTitle"/>
        <w:jc w:val="center"/>
      </w:pPr>
      <w:r>
        <w:t>"Агротуризм", об осуществлении контроля за соблюдением</w:t>
      </w:r>
    </w:p>
    <w:p w:rsidR="001E378E" w:rsidRDefault="001E378E">
      <w:pPr>
        <w:pStyle w:val="ConsPlusTitle"/>
        <w:jc w:val="center"/>
      </w:pPr>
      <w:r>
        <w:t>условий и порядка предоставления гранта "Агротуризм"</w:t>
      </w:r>
    </w:p>
    <w:p w:rsidR="001E378E" w:rsidRDefault="001E378E">
      <w:pPr>
        <w:pStyle w:val="ConsPlusTitle"/>
        <w:jc w:val="center"/>
      </w:pPr>
      <w:r>
        <w:t>и ответственности за их нарушение</w:t>
      </w:r>
    </w:p>
    <w:p w:rsidR="001E378E" w:rsidRDefault="001E378E">
      <w:pPr>
        <w:pStyle w:val="ConsPlusNormal"/>
      </w:pPr>
    </w:p>
    <w:p w:rsidR="001E378E" w:rsidRDefault="001E378E">
      <w:pPr>
        <w:pStyle w:val="ConsPlusNormal"/>
        <w:ind w:firstLine="540"/>
        <w:jc w:val="both"/>
      </w:pPr>
      <w:bookmarkStart w:id="22" w:name="P151"/>
      <w:bookmarkEnd w:id="22"/>
      <w:r>
        <w:t>3.1. Получатель гранта представляет в Минсельхозпрод следующую отчетность: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lastRenderedPageBreak/>
        <w:t>- отчет об осуществлении расходов, источником финансового обеспечения которых является грант "Агротуризм", - ежеквартально не позднее 10-го рабочего дня месяца, следующего за отчетным кварталом, в течение срока освоения средств гранта "Агротуризм";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отчет о достижении значений результатов предоставления гранта "Агротуризм" - ежеквартально не позднее 10-го рабочего дня месяца, следующего за отчетным кварталом.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К отчету об осуществлении расходов, источником финансового обеспечения которых является грант "Агротуризм", прилагаются копии документов, подтверждающих данные расходы, заверенные подписями руководителя и главного бухгалтера (при наличии) получателя гранта (копии договоров, счетов, счетов-фактур, товарных накладных, товарных и кассовых чеков, платежные поручения и прочие подтверждающие документы).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Отчетность, указанная в настоящем пункте, представляется в государственной интегрированной информационной системе управления общественными финансами "Электронный бюджет" по формам, предусмотренным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3.2. Дополнительно к отчетности, указанной в </w:t>
      </w:r>
      <w:hyperlink w:anchor="P151">
        <w:r>
          <w:rPr>
            <w:color w:val="0000FF"/>
          </w:rPr>
          <w:t>пункте 3.1</w:t>
        </w:r>
      </w:hyperlink>
      <w:r>
        <w:t xml:space="preserve"> настоящего Порядка, получатель гранта в сроки и по форме, которые определены соглашением, представляет в Минсельхозпрод отчет о реализации плана мероприятий по достижению результата предоставления гранта "Агротуризм" (контрольных точек).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3.3. Получатель гранта несет ответственность за достоверность представляемых в отчетности сведений.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3.4. Минсельхозпрод в течение 15 календарных дней со дня поступления в Минсельхозпрод отчетности в соответствии с пунктами 3.1, 3.2 настоящего Порядка осуществляет ее проверку.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По результатам проведенной проверки Минсельхозпрод либо принимает представленную получателем гранта отчетность, либо письменно уведомляет получателя гранта о выявленных замечаниях и нарушениях, подлежащих корректировке, с указанием сроков повторного представления получателем гранта соответствующей отчетности.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3.5. В отношении получателя гранта Минсельхозпродом осуществляется мониторинг достижения значений результатов предоставления гранта "Агротуризм", определенных соглашением, и событий, отражающих факт завершения соответствующего мероприятия по получению результата предоставления гранта "Агротуризм" (контрольная точка), в порядке и по формам, которые установлены порядком проведения мониторинга достижения результатов.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3.6. В отношении получателя гранта и лиц, получающих средства на основании договоров, заключенных с получателем гранта, осуществляются проверки: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Минсельхозпродом - в части соблюдения условий и порядка предоставления гранта "Агротуризм", в том числе в части достижения результата его предоставления;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- органами государственного финансового контроля - в соответствии со </w:t>
      </w:r>
      <w:hyperlink r:id="rId29">
        <w:r>
          <w:rPr>
            <w:color w:val="0000FF"/>
          </w:rPr>
          <w:t>статьями 268.1</w:t>
        </w:r>
      </w:hyperlink>
      <w:r>
        <w:t xml:space="preserve"> и </w:t>
      </w:r>
      <w:hyperlink r:id="rId3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23" w:name="P164"/>
      <w:bookmarkEnd w:id="23"/>
      <w:r>
        <w:t>3.7. За нарушение условий и порядка предоставления гранта "Агротуризм", предусмотренных настоящим Порядком, в том числе за недостижение результата предоставления гранта "Агротуризм", устанавливаются следующие меры ответственности: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24" w:name="P165"/>
      <w:bookmarkEnd w:id="24"/>
      <w:r>
        <w:t xml:space="preserve">3.7.1. Возврат в областной бюджет гранта "Агротуризм" (средств, полученных на основании договоров, заключенных с получателем гранта) в случае нарушения условий, установленных при </w:t>
      </w:r>
      <w:r>
        <w:lastRenderedPageBreak/>
        <w:t>предоставлении гранта "Агротуризм", выявленного в том числе по фактам проверок, проведенных Минсельхозпродом и органами государственного финансового контроля, в объеме выявленных нарушений.</w:t>
      </w:r>
    </w:p>
    <w:p w:rsidR="001E378E" w:rsidRDefault="001E378E">
      <w:pPr>
        <w:pStyle w:val="ConsPlusNormal"/>
        <w:spacing w:before="220"/>
        <w:ind w:firstLine="540"/>
        <w:jc w:val="both"/>
      </w:pPr>
      <w:bookmarkStart w:id="25" w:name="P166"/>
      <w:bookmarkEnd w:id="25"/>
      <w:r>
        <w:t>3.7.2. Возврат в областной бюджет гранта "Агротуризм" в случае недостижения в установленные соглашением сроки значения результата предоставления гранта "Агротуризм", установленного в соглашении, в объеме (</w:t>
      </w:r>
      <w:proofErr w:type="spellStart"/>
      <w:r>
        <w:t>Vвозврата</w:t>
      </w:r>
      <w:proofErr w:type="spellEnd"/>
      <w:r>
        <w:t>), рассчитанном по следующей формуле:</w:t>
      </w:r>
    </w:p>
    <w:p w:rsidR="001E378E" w:rsidRDefault="001E378E">
      <w:pPr>
        <w:pStyle w:val="ConsPlusNormal"/>
      </w:pPr>
    </w:p>
    <w:p w:rsidR="001E378E" w:rsidRDefault="001E378E">
      <w:pPr>
        <w:pStyle w:val="ConsPlusNormal"/>
        <w:jc w:val="center"/>
      </w:pPr>
      <w:proofErr w:type="spellStart"/>
      <w:r>
        <w:t>Vвозврата</w:t>
      </w:r>
      <w:proofErr w:type="spellEnd"/>
      <w:r>
        <w:t xml:space="preserve"> = I x (1 - Т / S),</w:t>
      </w:r>
    </w:p>
    <w:p w:rsidR="001E378E" w:rsidRDefault="001E378E">
      <w:pPr>
        <w:pStyle w:val="ConsPlusNormal"/>
      </w:pPr>
    </w:p>
    <w:p w:rsidR="001E378E" w:rsidRDefault="001E378E">
      <w:pPr>
        <w:pStyle w:val="ConsPlusNormal"/>
        <w:ind w:firstLine="540"/>
        <w:jc w:val="both"/>
      </w:pPr>
      <w:r>
        <w:t>где: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I - размер гранта "Агротуризм", предоставленного получателю гранта;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Т - фактически достигнутое значение результата предоставления гранта "Агротуризм" на отчетную дату;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S - плановое значение результата предоставления гранта "Агротуризм", установленное соглашением.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3.7.3. Иные меры ответственности, предусмотренные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3.8. Возврат гранта "Агротуризм" (средств, полученных на основании договоров, заключенных с получателем гранта) осуществляется на основании: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письменного требования Минсельхозпрода - в срок, не превышающий 30 календарных дней со дня его получения;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предписания органа государственного финансового контроля - в установленные в предписании сроки.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3.9. Минсельхозпрод в течение 30 календарных дней со дня установления фактов, указанных в </w:t>
      </w:r>
      <w:hyperlink w:anchor="P164">
        <w:r>
          <w:rPr>
            <w:color w:val="0000FF"/>
          </w:rPr>
          <w:t>пункте 3.7</w:t>
        </w:r>
      </w:hyperlink>
      <w:r>
        <w:t xml:space="preserve"> настоящего Порядка, направляет получателю гранта (лицу, получившему средства на основании договора, заключенного с получателем гранта) письменное требование о возврате гранта "Агротуризм" (средств, полученных на основании договора, заключенного с получателем гранта) с указанием причины, послужившей основанием для возврата гранта "Агротуризм" (средств, полученных на основании договора, заключенного с получателем гранта), и реквизитов для перечисления денежных средств.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3.10. Орган государственного финансового контроля направляет получателю гранта (лицу, получившему средства на основании договора, заключенного с получателем гранта) предписание о возврате гранта "Агротуризм" (средств, полученных на основании договора, заключенного с получателем гранта) в порядке и сроки, установленные в соответствии с бюджетным законодательством Российской Федерации.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 xml:space="preserve">3.11. Неисполнение обязательств по возврату гранта в соответствии с </w:t>
      </w:r>
      <w:hyperlink w:anchor="P138">
        <w:r>
          <w:rPr>
            <w:color w:val="0000FF"/>
          </w:rPr>
          <w:t>пунктом 2.14</w:t>
        </w:r>
      </w:hyperlink>
      <w:r>
        <w:t xml:space="preserve">, </w:t>
      </w:r>
      <w:hyperlink w:anchor="P165">
        <w:r>
          <w:rPr>
            <w:color w:val="0000FF"/>
          </w:rPr>
          <w:t>подпунктами 3.7.1</w:t>
        </w:r>
      </w:hyperlink>
      <w:r>
        <w:t xml:space="preserve">, </w:t>
      </w:r>
      <w:hyperlink w:anchor="P166">
        <w:r>
          <w:rPr>
            <w:color w:val="0000FF"/>
          </w:rPr>
          <w:t>3.7.2 пункта 3.7</w:t>
        </w:r>
      </w:hyperlink>
      <w:r>
        <w:t xml:space="preserve"> настоящего Порядка является основанием для взыскания бюджетных средств в судебном порядке.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3.12. Основанием для освобождения получателей гранта от применения мер ответственности, предусмотренных 3.7 настоящего Порядка, является документально подтвержденное наступление следующих обстоятельств непреодолимой силы, вследствие возникновения которых соблюдение условий предоставления гранта "Агротуризм", в том числе исполнение обязательств по достижению значения результата предоставления гранта "Агротуризм", является невозможным: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lastRenderedPageBreak/>
        <w:t>- установление регионального (межмуниципального) и (или) местного уровней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- 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:rsidR="001E378E" w:rsidRDefault="001E378E">
      <w:pPr>
        <w:pStyle w:val="ConsPlusNormal"/>
        <w:spacing w:before="220"/>
        <w:ind w:firstLine="540"/>
        <w:jc w:val="both"/>
      </w:pPr>
      <w:r>
        <w:t>Минсельхозпрод на основании представленных получателем гранта документов, подтверждающих наступление обстоятельств непреодолимой силы, вследствие которых соответствующие обязательства не исполнены, а также информации получателя гранта о предпринимаемых мерах по устранению нарушения не позднее 15 апреля года, следующего за годом предоставления гранта "Агротуризм", подготавливает обоснованное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</w:p>
    <w:p w:rsidR="001E378E" w:rsidRDefault="001E378E">
      <w:pPr>
        <w:pStyle w:val="ConsPlusNormal"/>
      </w:pPr>
    </w:p>
    <w:p w:rsidR="001E378E" w:rsidRDefault="001E378E">
      <w:pPr>
        <w:pStyle w:val="ConsPlusNormal"/>
      </w:pPr>
    </w:p>
    <w:p w:rsidR="001E378E" w:rsidRDefault="001E378E">
      <w:pPr>
        <w:pStyle w:val="ConsPlusNormal"/>
      </w:pPr>
    </w:p>
    <w:p w:rsidR="001E378E" w:rsidRDefault="001E378E">
      <w:pPr>
        <w:pStyle w:val="ConsPlusNormal"/>
      </w:pPr>
    </w:p>
    <w:p w:rsidR="001E378E" w:rsidRDefault="001E378E">
      <w:pPr>
        <w:pStyle w:val="ConsPlusNormal"/>
      </w:pPr>
    </w:p>
    <w:p w:rsidR="001E378E" w:rsidRDefault="001E378E">
      <w:pPr>
        <w:pStyle w:val="ConsPlusNormal"/>
        <w:jc w:val="right"/>
        <w:outlineLvl w:val="1"/>
      </w:pPr>
      <w:r>
        <w:t>Приложение</w:t>
      </w:r>
    </w:p>
    <w:p w:rsidR="001E378E" w:rsidRDefault="001E378E">
      <w:pPr>
        <w:pStyle w:val="ConsPlusNormal"/>
        <w:jc w:val="right"/>
      </w:pPr>
      <w:r>
        <w:t>к Порядку предоставления из областного бюджета грантов</w:t>
      </w:r>
    </w:p>
    <w:p w:rsidR="001E378E" w:rsidRDefault="001E378E">
      <w:pPr>
        <w:pStyle w:val="ConsPlusNormal"/>
        <w:jc w:val="right"/>
      </w:pPr>
      <w:r>
        <w:t>в форме субсидий на развитие сельского туризма</w:t>
      </w:r>
    </w:p>
    <w:p w:rsidR="001E378E" w:rsidRDefault="001E378E">
      <w:pPr>
        <w:pStyle w:val="ConsPlusNormal"/>
      </w:pPr>
    </w:p>
    <w:p w:rsidR="001E378E" w:rsidRDefault="001E378E">
      <w:pPr>
        <w:pStyle w:val="ConsPlusTitle"/>
        <w:jc w:val="center"/>
      </w:pPr>
      <w:bookmarkStart w:id="26" w:name="P196"/>
      <w:bookmarkEnd w:id="26"/>
      <w:r>
        <w:t>ПЕРЕЧЕНЬ</w:t>
      </w:r>
    </w:p>
    <w:p w:rsidR="001E378E" w:rsidRDefault="001E378E">
      <w:pPr>
        <w:pStyle w:val="ConsPlusTitle"/>
        <w:jc w:val="center"/>
      </w:pPr>
      <w:r>
        <w:t>ПОЛУЧАТЕЛЕЙ ГРАНТОВ В ФОРМЕ СУБСИДИЙ</w:t>
      </w:r>
    </w:p>
    <w:p w:rsidR="001E378E" w:rsidRDefault="001E378E">
      <w:pPr>
        <w:pStyle w:val="ConsPlusTitle"/>
        <w:jc w:val="center"/>
      </w:pPr>
      <w:r>
        <w:t>НА РАЗВИТИЕ СЕЛЬСКОГО ТУРИЗМА</w:t>
      </w:r>
    </w:p>
    <w:p w:rsidR="001E378E" w:rsidRDefault="001E378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6236"/>
        <w:gridCol w:w="2250"/>
      </w:tblGrid>
      <w:tr w:rsidR="001E378E">
        <w:tc>
          <w:tcPr>
            <w:tcW w:w="585" w:type="dxa"/>
          </w:tcPr>
          <w:p w:rsidR="001E378E" w:rsidRDefault="001E37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1E378E" w:rsidRDefault="001E378E">
            <w:pPr>
              <w:pStyle w:val="ConsPlusNormal"/>
              <w:jc w:val="center"/>
            </w:pPr>
            <w:r>
              <w:t>Наименование получателя гранта</w:t>
            </w:r>
          </w:p>
        </w:tc>
        <w:tc>
          <w:tcPr>
            <w:tcW w:w="2250" w:type="dxa"/>
          </w:tcPr>
          <w:p w:rsidR="001E378E" w:rsidRDefault="001E378E">
            <w:pPr>
              <w:pStyle w:val="ConsPlusNormal"/>
              <w:jc w:val="center"/>
            </w:pPr>
            <w:r>
              <w:t>ИНН получателя гранта</w:t>
            </w:r>
          </w:p>
        </w:tc>
      </w:tr>
      <w:tr w:rsidR="001E378E">
        <w:tc>
          <w:tcPr>
            <w:tcW w:w="585" w:type="dxa"/>
          </w:tcPr>
          <w:p w:rsidR="001E378E" w:rsidRDefault="001E37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</w:tcPr>
          <w:p w:rsidR="001E378E" w:rsidRDefault="001E378E">
            <w:pPr>
              <w:pStyle w:val="ConsPlusNormal"/>
              <w:jc w:val="center"/>
            </w:pPr>
            <w:r>
              <w:t>Глава крестьянского (фермерского) хозяйства Зайцев Алексей Анатольевич</w:t>
            </w:r>
          </w:p>
        </w:tc>
        <w:tc>
          <w:tcPr>
            <w:tcW w:w="2250" w:type="dxa"/>
          </w:tcPr>
          <w:p w:rsidR="001E378E" w:rsidRDefault="001E378E">
            <w:pPr>
              <w:pStyle w:val="ConsPlusNormal"/>
              <w:jc w:val="center"/>
            </w:pPr>
            <w:r>
              <w:t>524301098949</w:t>
            </w:r>
          </w:p>
        </w:tc>
      </w:tr>
      <w:tr w:rsidR="001E378E">
        <w:tc>
          <w:tcPr>
            <w:tcW w:w="585" w:type="dxa"/>
          </w:tcPr>
          <w:p w:rsidR="001E378E" w:rsidRDefault="001E37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</w:tcPr>
          <w:p w:rsidR="001E378E" w:rsidRDefault="001E378E">
            <w:pPr>
              <w:pStyle w:val="ConsPlusNormal"/>
              <w:jc w:val="center"/>
            </w:pPr>
            <w:r>
              <w:t>Индивидуальный предприниматель Козлов Олег Владимирович</w:t>
            </w:r>
          </w:p>
        </w:tc>
        <w:tc>
          <w:tcPr>
            <w:tcW w:w="2250" w:type="dxa"/>
          </w:tcPr>
          <w:p w:rsidR="001E378E" w:rsidRDefault="001E378E">
            <w:pPr>
              <w:pStyle w:val="ConsPlusNormal"/>
              <w:jc w:val="center"/>
            </w:pPr>
            <w:r>
              <w:t>525900089751</w:t>
            </w:r>
          </w:p>
        </w:tc>
      </w:tr>
      <w:tr w:rsidR="001E378E">
        <w:tc>
          <w:tcPr>
            <w:tcW w:w="585" w:type="dxa"/>
          </w:tcPr>
          <w:p w:rsidR="001E378E" w:rsidRDefault="001E37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</w:tcPr>
          <w:p w:rsidR="001E378E" w:rsidRDefault="001E378E">
            <w:pPr>
              <w:pStyle w:val="ConsPlusNormal"/>
              <w:jc w:val="center"/>
            </w:pPr>
            <w:r>
              <w:t>Индивидуальный предприниматель Иванов Александр Юрьевич</w:t>
            </w:r>
          </w:p>
        </w:tc>
        <w:tc>
          <w:tcPr>
            <w:tcW w:w="2250" w:type="dxa"/>
          </w:tcPr>
          <w:p w:rsidR="001E378E" w:rsidRDefault="001E378E">
            <w:pPr>
              <w:pStyle w:val="ConsPlusNormal"/>
              <w:jc w:val="center"/>
            </w:pPr>
            <w:r>
              <w:t>520300880930</w:t>
            </w:r>
          </w:p>
        </w:tc>
      </w:tr>
      <w:tr w:rsidR="001E378E">
        <w:tc>
          <w:tcPr>
            <w:tcW w:w="585" w:type="dxa"/>
          </w:tcPr>
          <w:p w:rsidR="001E378E" w:rsidRDefault="001E37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</w:tcPr>
          <w:p w:rsidR="001E378E" w:rsidRDefault="001E378E">
            <w:pPr>
              <w:pStyle w:val="ConsPlusNormal"/>
              <w:jc w:val="center"/>
            </w:pPr>
            <w: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t>Молоков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2250" w:type="dxa"/>
          </w:tcPr>
          <w:p w:rsidR="001E378E" w:rsidRDefault="001E378E">
            <w:pPr>
              <w:pStyle w:val="ConsPlusNormal"/>
              <w:jc w:val="center"/>
            </w:pPr>
            <w:r>
              <w:t>525211773090</w:t>
            </w:r>
          </w:p>
        </w:tc>
      </w:tr>
    </w:tbl>
    <w:p w:rsidR="001E378E" w:rsidRDefault="001E378E">
      <w:pPr>
        <w:pStyle w:val="ConsPlusNormal"/>
      </w:pPr>
    </w:p>
    <w:p w:rsidR="001E378E" w:rsidRDefault="001E378E">
      <w:pPr>
        <w:pStyle w:val="ConsPlusNormal"/>
      </w:pPr>
    </w:p>
    <w:p w:rsidR="001E378E" w:rsidRDefault="001E37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4A7" w:rsidRDefault="00F664A7"/>
    <w:sectPr w:rsidR="00F664A7" w:rsidSect="00EB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8E"/>
    <w:rsid w:val="001E378E"/>
    <w:rsid w:val="00F6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898E"/>
  <w15:chartTrackingRefBased/>
  <w15:docId w15:val="{C0AEC836-F78F-4DC5-8C8C-75AC9BC1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7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37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37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1663&amp;dst=100026" TargetMode="External"/><Relationship Id="rId18" Type="http://schemas.openxmlformats.org/officeDocument/2006/relationships/hyperlink" Target="https://login.consultant.ru/link/?req=doc&amp;base=LAW&amp;n=476550&amp;dst=100010" TargetMode="External"/><Relationship Id="rId26" Type="http://schemas.openxmlformats.org/officeDocument/2006/relationships/hyperlink" Target="https://login.consultant.ru/link/?req=doc&amp;base=LAW&amp;n=471848&amp;dst=2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7667&amp;dst=82281" TargetMode="External"/><Relationship Id="rId7" Type="http://schemas.openxmlformats.org/officeDocument/2006/relationships/hyperlink" Target="https://login.consultant.ru/link/?req=doc&amp;base=LAW&amp;n=480810&amp;dst=7147" TargetMode="External"/><Relationship Id="rId12" Type="http://schemas.openxmlformats.org/officeDocument/2006/relationships/hyperlink" Target="https://login.consultant.ru/link/?req=doc&amp;base=RLAW187&amp;n=297992&amp;dst=100011" TargetMode="External"/><Relationship Id="rId17" Type="http://schemas.openxmlformats.org/officeDocument/2006/relationships/hyperlink" Target="https://login.consultant.ru/link/?req=doc&amp;base=LAW&amp;n=451994&amp;dst=100010" TargetMode="External"/><Relationship Id="rId25" Type="http://schemas.openxmlformats.org/officeDocument/2006/relationships/hyperlink" Target="https://login.consultant.ru/link/?req=doc&amp;base=LAW&amp;n=471848&amp;dst=2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368" TargetMode="External"/><Relationship Id="rId20" Type="http://schemas.openxmlformats.org/officeDocument/2006/relationships/hyperlink" Target="https://login.consultant.ru/link/?req=doc&amp;base=LAW&amp;n=480810&amp;dst=3722" TargetMode="External"/><Relationship Id="rId29" Type="http://schemas.openxmlformats.org/officeDocument/2006/relationships/hyperlink" Target="https://login.consultant.ru/link/?req=doc&amp;base=LAW&amp;n=480810&amp;dst=37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810&amp;dst=103395" TargetMode="External"/><Relationship Id="rId11" Type="http://schemas.openxmlformats.org/officeDocument/2006/relationships/hyperlink" Target="https://login.consultant.ru/link/?req=doc&amp;base=RLAW187&amp;n=297992&amp;dst=100010" TargetMode="External"/><Relationship Id="rId24" Type="http://schemas.openxmlformats.org/officeDocument/2006/relationships/hyperlink" Target="https://login.consultant.ru/link/?req=doc&amp;base=RLAW187&amp;n=206201&amp;dst=10001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7&amp;n=297992&amp;dst=100005" TargetMode="External"/><Relationship Id="rId15" Type="http://schemas.openxmlformats.org/officeDocument/2006/relationships/hyperlink" Target="https://login.consultant.ru/link/?req=doc&amp;base=RLAW187&amp;n=290414&amp;dst=149675" TargetMode="External"/><Relationship Id="rId23" Type="http://schemas.openxmlformats.org/officeDocument/2006/relationships/hyperlink" Target="https://login.consultant.ru/link/?req=doc&amp;base=LAW&amp;n=465999" TargetMode="External"/><Relationship Id="rId28" Type="http://schemas.openxmlformats.org/officeDocument/2006/relationships/hyperlink" Target="https://login.consultant.ru/link/?req=doc&amp;base=LAW&amp;n=426999&amp;dst=100008" TargetMode="External"/><Relationship Id="rId10" Type="http://schemas.openxmlformats.org/officeDocument/2006/relationships/hyperlink" Target="https://login.consultant.ru/link/?req=doc&amp;base=RLAW187&amp;n=297992&amp;dst=100009" TargetMode="External"/><Relationship Id="rId19" Type="http://schemas.openxmlformats.org/officeDocument/2006/relationships/hyperlink" Target="https://login.consultant.ru/link/?req=doc&amp;base=LAW&amp;n=480810&amp;dst=3704" TargetMode="External"/><Relationship Id="rId31" Type="http://schemas.openxmlformats.org/officeDocument/2006/relationships/hyperlink" Target="https://login.consultant.ru/link/?req=doc&amp;base=LAW&amp;n=480454" TargetMode="External"/><Relationship Id="rId4" Type="http://schemas.openxmlformats.org/officeDocument/2006/relationships/hyperlink" Target="https://login.consultant.ru/link/?req=doc&amp;base=RLAW187&amp;n=273461&amp;dst=100005" TargetMode="External"/><Relationship Id="rId9" Type="http://schemas.openxmlformats.org/officeDocument/2006/relationships/hyperlink" Target="https://login.consultant.ru/link/?req=doc&amp;base=RLAW187&amp;n=297992&amp;dst=100008" TargetMode="External"/><Relationship Id="rId14" Type="http://schemas.openxmlformats.org/officeDocument/2006/relationships/hyperlink" Target="https://login.consultant.ru/link/?req=doc&amp;base=LAW&amp;n=477667&amp;dst=82258" TargetMode="External"/><Relationship Id="rId22" Type="http://schemas.openxmlformats.org/officeDocument/2006/relationships/hyperlink" Target="https://login.consultant.ru/link/?req=doc&amp;base=LAW&amp;n=121087&amp;dst=100142" TargetMode="External"/><Relationship Id="rId27" Type="http://schemas.openxmlformats.org/officeDocument/2006/relationships/hyperlink" Target="https://login.consultant.ru/link/?req=doc&amp;base=LAW&amp;n=479333&amp;dst=100104" TargetMode="External"/><Relationship Id="rId30" Type="http://schemas.openxmlformats.org/officeDocument/2006/relationships/hyperlink" Target="https://login.consultant.ru/link/?req=doc&amp;base=LAW&amp;n=480810&amp;dst=3722" TargetMode="External"/><Relationship Id="rId8" Type="http://schemas.openxmlformats.org/officeDocument/2006/relationships/hyperlink" Target="https://login.consultant.ru/link/?req=doc&amp;base=LAW&amp;n=477667&amp;dst=82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6487</Words>
  <Characters>36980</Characters>
  <Application>Microsoft Office Word</Application>
  <DocSecurity>0</DocSecurity>
  <Lines>308</Lines>
  <Paragraphs>86</Paragraphs>
  <ScaleCrop>false</ScaleCrop>
  <Company/>
  <LinksUpToDate>false</LinksUpToDate>
  <CharactersWithSpaces>43381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Калинина</dc:creator>
  <cp:keywords/>
  <dc:description/>
  <cp:lastModifiedBy>Диана Калинина</cp:lastModifiedBy>
  <cp:revision>1</cp:revision>
  <dcterms:created xsi:type="dcterms:W3CDTF">2024-12-24T07:35:00Z</dcterms:created>
  <dcterms:modified xsi:type="dcterms:W3CDTF">2024-12-24T07:38:00Z</dcterms:modified>
</cp:coreProperties>
</file>