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5" w:rsidRDefault="009C19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935" w:rsidRDefault="009C1935">
      <w:pPr>
        <w:pStyle w:val="ConsPlusNormal"/>
        <w:ind w:firstLine="540"/>
        <w:jc w:val="both"/>
      </w:pPr>
    </w:p>
    <w:p w:rsidR="00D53B1F" w:rsidRDefault="00D53B1F" w:rsidP="00D53B1F">
      <w:pPr>
        <w:pStyle w:val="ConsPlusNormal"/>
        <w:jc w:val="right"/>
      </w:pPr>
      <w:r>
        <w:t>Утвержден</w:t>
      </w:r>
    </w:p>
    <w:p w:rsidR="00D53B1F" w:rsidRDefault="00D53B1F" w:rsidP="00D53B1F">
      <w:pPr>
        <w:pStyle w:val="ConsPlusNormal"/>
        <w:jc w:val="right"/>
      </w:pPr>
      <w:r>
        <w:t>приказом министерства сельского</w:t>
      </w:r>
    </w:p>
    <w:p w:rsidR="00D53B1F" w:rsidRDefault="00D53B1F" w:rsidP="00D53B1F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D53B1F" w:rsidRDefault="00D53B1F" w:rsidP="00D53B1F">
      <w:pPr>
        <w:pStyle w:val="ConsPlusNormal"/>
        <w:jc w:val="right"/>
      </w:pPr>
      <w:r>
        <w:t>ресурсов Нижегородской области</w:t>
      </w:r>
    </w:p>
    <w:p w:rsidR="009C1935" w:rsidRDefault="00D53B1F" w:rsidP="00D53B1F">
      <w:pPr>
        <w:pStyle w:val="ConsPlusNormal"/>
        <w:jc w:val="right"/>
      </w:pPr>
      <w:r>
        <w:t>от 11.10.2024 N 423</w:t>
      </w:r>
      <w:bookmarkStart w:id="0" w:name="_GoBack"/>
      <w:bookmarkEnd w:id="0"/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Title"/>
        <w:jc w:val="center"/>
      </w:pPr>
      <w:bookmarkStart w:id="1" w:name="P31"/>
      <w:bookmarkEnd w:id="1"/>
      <w:r>
        <w:t>ПОРЯДОК</w:t>
      </w:r>
    </w:p>
    <w:p w:rsidR="009C1935" w:rsidRDefault="009C1935">
      <w:pPr>
        <w:pStyle w:val="ConsPlusTitle"/>
        <w:jc w:val="center"/>
      </w:pPr>
      <w:r>
        <w:t>ПРЕДОСТАВЛЕНИЯ ИЗ ОБЛАСТНОГО БЮДЖЕТА СУБСИДИИ НА ОКАЗАНИЕ</w:t>
      </w:r>
    </w:p>
    <w:p w:rsidR="009C1935" w:rsidRDefault="009C1935">
      <w:pPr>
        <w:pStyle w:val="ConsPlusTitle"/>
        <w:jc w:val="center"/>
      </w:pPr>
      <w:r>
        <w:t>ГОСУДАРСТВЕННОЙ ПОДДЕРЖКИ СЕЛЬСКОХОЗЯЙСТВЕННОГО ПРОИЗВОДСТВА</w:t>
      </w:r>
    </w:p>
    <w:p w:rsidR="009C1935" w:rsidRDefault="009C1935">
      <w:pPr>
        <w:pStyle w:val="ConsPlusTitle"/>
        <w:jc w:val="center"/>
      </w:pPr>
      <w:r>
        <w:t>НА ВОЗМЕЩЕНИЕ ЧАСТИ ЗАТРАТ СЕЛЬСКОХОЗЯЙСТВЕННЫХ</w:t>
      </w:r>
    </w:p>
    <w:p w:rsidR="009C1935" w:rsidRDefault="009C1935">
      <w:pPr>
        <w:pStyle w:val="ConsPlusTitle"/>
        <w:jc w:val="center"/>
      </w:pPr>
      <w:r>
        <w:t>ТОВАРОПРОИЗВОДИТЕЛЕЙ НА ЗАКЛАДКУ И УХОД</w:t>
      </w:r>
    </w:p>
    <w:p w:rsidR="009C1935" w:rsidRDefault="009C1935">
      <w:pPr>
        <w:pStyle w:val="ConsPlusTitle"/>
        <w:jc w:val="center"/>
      </w:pPr>
      <w:r>
        <w:t>ЗА МНОГОЛЕТНИМИ НАСАЖДЕНИЯМИ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Title"/>
        <w:jc w:val="center"/>
        <w:outlineLvl w:val="1"/>
      </w:pPr>
      <w:r>
        <w:t>1. Общие положения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общими </w:t>
      </w:r>
      <w:hyperlink r:id="rId5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</w:t>
      </w:r>
      <w:proofErr w:type="gramEnd"/>
      <w:r>
        <w:t xml:space="preserve"> </w:t>
      </w:r>
      <w:proofErr w:type="gramStart"/>
      <w:r>
        <w:t>Российской Федерации от 25 октября 2023 г. N 1782, регулирует порядок предоставления из областного бюджета в 2024 году субсидии на оказание государственной поддержки сельскохозяйственного производства на возмещение части затрат сельскохозяйственных товаропроизводителей на закладку и уход за многолетними насаждениями (далее - субсидия)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</w:t>
      </w:r>
      <w:proofErr w:type="gramEnd"/>
      <w:r>
        <w:t xml:space="preserve"> контроля (мониторинга) за соблюдением условий и порядка предоставления субсидии и ответственности за их нарушение.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1.2. В целях настоящего Порядка используются следующие понятия: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многолетние насаждения - насаждения семечковых, косточковых, орехоплодных, субтропических, ягодных культур (далее - плодовые и ягодные культуры), насаждения хмеля, а также питомники плодовых и ягодных культур и питомники хмеля;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питомник - многолетние насаждения, в том числе маточные насаждения плодовых и ягодных культур, возделываемые в целях получения посадочного материала;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сад интенсивного типа - сады семечковые, косточковые с соблюдением </w:t>
      </w:r>
      <w:proofErr w:type="spellStart"/>
      <w:r>
        <w:t>сорто</w:t>
      </w:r>
      <w:proofErr w:type="spellEnd"/>
      <w:r>
        <w:t>-подвойных комбинаций и с плотностью посадки от 800 растений на 1 гектар и более;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проект на закладку и уход за многолетними насаждениями - пакет документов, включающий обоснование экономической целесообразности осуществления в целях улучшения показателей сельскохозяйственного производства затрат по направлениям, предусмотренным </w:t>
      </w:r>
      <w:hyperlink w:anchor="P50">
        <w:r>
          <w:rPr>
            <w:color w:val="0000FF"/>
          </w:rPr>
          <w:t>пунктом 1.6</w:t>
        </w:r>
      </w:hyperlink>
      <w:r>
        <w:t xml:space="preserve"> настоящего Порядка, формы которых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1.3. Субсидия предоставляется в рамках реализации ведомственного проекта "Поддержка отдельных направлений развития отраслей АПК", являющегося структурным элементом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достижения результата предоставления субсидии, установленного в </w:t>
      </w:r>
      <w:hyperlink w:anchor="P195">
        <w:r>
          <w:rPr>
            <w:color w:val="0000FF"/>
          </w:rPr>
          <w:t>пункте 2.13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lastRenderedPageBreak/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на плановый период на предоставление субсидии (далее - лимиты бюджетных обязательств на предоставление субсидии), осуществляет Минсельхозпрод.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1.5. Получатели субсидии в соответствии с </w:t>
      </w:r>
      <w:hyperlink r:id="rId7">
        <w:r>
          <w:rPr>
            <w:color w:val="0000FF"/>
          </w:rPr>
          <w:t>пунктом 2 статьи 78.5</w:t>
        </w:r>
      </w:hyperlink>
      <w:r>
        <w:t xml:space="preserve"> Бюджетного кодекса Российской Федерации определены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Нижегородской области от 19 августа 2024 г. N 147 (далее - получатели субсидии), принятым по итогам отбора проектов на закладку и уход за многолетними насаждениями, проведенного Минсельхозпродом в установленном им порядке.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Наименования получателей субсидии указаны в </w:t>
      </w:r>
      <w:hyperlink w:anchor="P250">
        <w:r>
          <w:rPr>
            <w:color w:val="0000FF"/>
          </w:rPr>
          <w:t>перечне</w:t>
        </w:r>
      </w:hyperlink>
      <w:r>
        <w:t xml:space="preserve"> получателей субсидии, установленном в приложении к настоящему Порядку.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1.6. Субсидия предоставляется путем возмещения затрат получателя субсидии, непосредственно связанных с его деятельностью.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К направлениям затрат, на возмещение которых предоставляется субсидия, относятся затраты (без учета налога на добавленную стоимость) в рамках реализации проектов на закладку и уход за многолетними насаждениями (далее - проекты), прошедших отбор в соответствии с порядком проведения в 2024 году отбора проектов на закладку и уход за многолетними насаждениями, утверждаемым Минсельхозпродом (далее - отбор проектов), понесенные получателем субсидии в связи с: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bookmarkStart w:id="4" w:name="P52"/>
      <w:bookmarkEnd w:id="4"/>
      <w:r>
        <w:t>1) закладкой многолетних плодовых и ягодных насаждений, включая плодовые и ягодные питомники (за исключением закладки виноградников), в том числе с установкой шпалеры и (или) противоградовой сетки (включая стоимость шпалеры и (или) стоимость противоградовой сетки);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5" w:name="P53"/>
      <w:bookmarkEnd w:id="5"/>
      <w:r>
        <w:t>2) уходом за многолетними плодовыми и ягодными насаждениями (до вступления в товарное плодоношение), включая плодовые и ягодные питомники (за исключением ухода за виноградниками), в том числе с установкой шпалеры и (или) противоградовой сетки (включая стоимость шпалеры и (или) стоимость противоградовой сетки);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6" w:name="P54"/>
      <w:bookmarkEnd w:id="6"/>
      <w:r>
        <w:t>3) раскорчевкой выбывших из эксплуатации многолетних насаждений (в возрасте 20 лет и более начиная с года закладки при условии наличия проекта на закладку многолетних насаждений на раскорчеванной площади).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1.7. Информация о субсидии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 xml:space="preserve">2.1. Условия предоставления субсидии получателю субсидии, соответствующему требованиям, установленным в </w:t>
      </w:r>
      <w:hyperlink w:anchor="P64">
        <w:r>
          <w:rPr>
            <w:color w:val="0000FF"/>
          </w:rPr>
          <w:t>пункте 2.2</w:t>
        </w:r>
      </w:hyperlink>
      <w:r>
        <w:t xml:space="preserve"> настоящего Порядка: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1) заключение соглашения о предоставлении субсидии между Минсельхозпродом и получателем субсидии (далее - соглашение);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2) наличие у получателя субсидии затрат, на возмещение которых предоставляется </w:t>
      </w:r>
      <w:r>
        <w:lastRenderedPageBreak/>
        <w:t xml:space="preserve">субсидия, по направлениям, указанным в </w:t>
      </w:r>
      <w:hyperlink w:anchor="P50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3) согласие получателя субсидии на осуществление Минсельхозпродом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9">
        <w:r>
          <w:rPr>
            <w:color w:val="0000FF"/>
          </w:rPr>
          <w:t>статьями 268.1</w:t>
        </w:r>
      </w:hyperlink>
      <w:r>
        <w:t xml:space="preserve"> и </w:t>
      </w:r>
      <w:hyperlink r:id="rId10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9" w:name="P64"/>
      <w:bookmarkEnd w:id="9"/>
      <w:r>
        <w:t>2.2. Требования к получателю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>2.2.1. Получатель субсидии по состоянию на дату не ранее чем за 30 календарных дней до даты подачи заявления о предоставлении субсидии должен соответствовать следующим требованиям: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gramStart"/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3) получатель субсидии не находится в составляемых в рамках реализации полномочий, предусмотренных </w:t>
      </w:r>
      <w:hyperlink r:id="rId1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4) получатель субсидии не получает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Нижегородской области на цели, установленные </w:t>
      </w:r>
      <w:hyperlink w:anchor="P46">
        <w:r>
          <w:rPr>
            <w:color w:val="0000FF"/>
          </w:rPr>
          <w:t>пунктом 1.3</w:t>
        </w:r>
      </w:hyperlink>
      <w:r>
        <w:t xml:space="preserve"> настоящего Порядка, в соответствии с направлениями затрат, предусмотренными </w:t>
      </w:r>
      <w:hyperlink w:anchor="P50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 xml:space="preserve">5) получатель субсидии не является иностранным агентом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14 июля 2022 г.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6) у получателя субсидии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>7) получатель субсидии - юридическое лицо не находится в процессе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4" w:name="P73"/>
      <w:bookmarkEnd w:id="14"/>
      <w:r>
        <w:lastRenderedPageBreak/>
        <w:t>8) иные требования: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а) в отношении получателя субсидии не выявлены факты нарушения условий, установленных при получении бюджетных средств, и их нецелевого использования (не распространяется на получателей субсидии, устранивших нарушения либо возвративших средства в соответствующий бюджет);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б) в отношении получателя субсидии - индивидуального предпринимателя не введена процедура банкротства;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в) наличие у получателя субсидии, являющегося юридическим лицом, уровня среднемесячной заработной платы не ниже полутора величин минимального </w:t>
      </w:r>
      <w:proofErr w:type="gramStart"/>
      <w:r>
        <w:t>размера оплаты труда</w:t>
      </w:r>
      <w:proofErr w:type="gramEnd"/>
      <w:r>
        <w:t>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г)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д) отсутствие просроченной задолженности по неналоговым доходам, администрируемым министерством имущественных и земельных отношений Нижегородской области и министерством лесного хозяйства и охраны объектов животного мира Нижегородской области;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5" w:name="P79"/>
      <w:bookmarkEnd w:id="15"/>
      <w:proofErr w:type="gramStart"/>
      <w:r>
        <w:t xml:space="preserve">9) наличие у получателя субсидии проекта на закладку многолетних насаждений (для получателей субсидии в целях получения субсидии в соответствии с направлением затрат, предусмотренным </w:t>
      </w:r>
      <w:hyperlink w:anchor="P54">
        <w:r>
          <w:rPr>
            <w:color w:val="0000FF"/>
          </w:rPr>
          <w:t>подпунктом 3 пункта 1.6</w:t>
        </w:r>
      </w:hyperlink>
      <w:r>
        <w:t xml:space="preserve"> настоящего Порядка, - проекта на закладку многолетних насаждений на раскорчеванной площади), разработанного в соответствии с Инструкцией по проектированию многолетних насаждений, рассмотренной и одобренной секцией "Земледелие и растениеводство" Научно-технического совета Минсельхоза России (протокол от 23</w:t>
      </w:r>
      <w:proofErr w:type="gramEnd"/>
      <w:r>
        <w:t xml:space="preserve"> апреля 2013 г. N 8) (далее - проект на закладку многолетних насаждений).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2.2.2. Получатели субсидии в дополнение к требованиям, установленным в </w:t>
      </w:r>
      <w:hyperlink w:anchor="P65">
        <w:r>
          <w:rPr>
            <w:color w:val="0000FF"/>
          </w:rPr>
          <w:t>подпункте 2.2.1</w:t>
        </w:r>
      </w:hyperlink>
      <w:r>
        <w:t xml:space="preserve"> настоящего пункта, должны соответствовать следующим требованиям: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а) для получения субсидии в соответствии с направлением затрат, предусмотренным </w:t>
      </w:r>
      <w:hyperlink w:anchor="P52">
        <w:r>
          <w:rPr>
            <w:color w:val="0000FF"/>
          </w:rPr>
          <w:t>подпунктом 1 пункта 1.6</w:t>
        </w:r>
      </w:hyperlink>
      <w:r>
        <w:t xml:space="preserve"> настоящего Порядка: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площадь закладки многолетних насаждений в соответствии с проектом на закладку многолетних насаждений составляет не менее 1 гектара;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- нахождение земельного участка (земельных участков), используемого (используемых) в целях мероприятий, указанных в подпункте 1 пункта 1.6 настоящего Порядка, в собственности получателя субсидии либо в пользовании получателя субсидии на ином праве на срок: для посадок земляники - не менее 4 лет, для остальных многолетних насаждений - не менее 5 лет начиная с месяца закладки многолетних насаждений;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б) для получения субсидии в соответствии с направлением затрат, предусмотренным </w:t>
      </w:r>
      <w:hyperlink w:anchor="P53">
        <w:r>
          <w:rPr>
            <w:color w:val="0000FF"/>
          </w:rPr>
          <w:t>подпунктом 2 пункта 1.6</w:t>
        </w:r>
      </w:hyperlink>
      <w:r>
        <w:t xml:space="preserve"> настоящего Порядка: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субсидия предоставляется до начала периода товарного плодоношения многолетних насаждений, определяемого в целях настоящего Порядка в соответствии с проектом на закладку многолетних насаждений, в пределах следующих сроков (начиная с месяца закладки):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для ягодных насаждений - 3 года;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для садов интенсивного типа - 3 года;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lastRenderedPageBreak/>
        <w:t>для иных многолетних насаждений (кроме садов интенсивного типа) - 6 лет;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наличие у получателя субсидии на начало текущего года не менее 1 гектара площади многолетних насаждений до начала периода их товарного плодоношения;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- нахождение земельного участка (земельных участков), используемого (используемых) в целях мероприятий, указанных в </w:t>
      </w:r>
      <w:hyperlink w:anchor="P53">
        <w:r>
          <w:rPr>
            <w:color w:val="0000FF"/>
          </w:rPr>
          <w:t>подпункте 2 пункта 1.6</w:t>
        </w:r>
      </w:hyperlink>
      <w:r>
        <w:t xml:space="preserve"> настоящего Порядка, в собственности получателя субсидии либо в пользовании получателя субсидии на ином праве: для посадок земляники - не менее 4 лет, для остальных многолетних насаждений - не менее 5 лет начиная с месяца закладки многолетних насаждений;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в) для получения субсидии в соответствии с направлением затрат, предусмотренным </w:t>
      </w:r>
      <w:hyperlink w:anchor="P54">
        <w:r>
          <w:rPr>
            <w:color w:val="0000FF"/>
          </w:rPr>
          <w:t>подпунктом 3 пункта 1.6</w:t>
        </w:r>
      </w:hyperlink>
      <w:r>
        <w:t xml:space="preserve"> настоящего Порядка: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площадь раскорчевки выбывших из эксплуатации многолетних насаждений не превышает площадь, указанную в проекте на закладку многолетних насаждений;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наличие на начало текущего года площадей многолетних насаждений в возрасте 20 лет и более начиная с года закладки;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- нахождение земельного участка (земельных участков), используемого (используемых) в целях мероприятий, указанных в подпункте 3 пункта 1.6 настоящего Порядка, в собственности получателя субсидии либо в пользовании получателя субсидии на ином праве на срок: для посадок земляники - не менее 4 лет, для остальных многолетних насаждений - не менее 5 лет начиная с месяца закладки многолетних насаждений.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bookmarkStart w:id="17" w:name="P95"/>
      <w:bookmarkEnd w:id="17"/>
      <w:r>
        <w:t xml:space="preserve">2.3. </w:t>
      </w:r>
      <w:proofErr w:type="gramStart"/>
      <w:r>
        <w:t>Получатель субсидии в срок не позднее 1 декабря текущего года представляет Минсельхозпроду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Минсельхозпрода, заявление о предоставлении субсидии, подписанное руководителем получателя субсидии - юридического лица, индивидуальным предпринимателем или иным лицом, уполномоченным на осуществление указанных действий от имени</w:t>
      </w:r>
      <w:proofErr w:type="gramEnd"/>
      <w:r>
        <w:t xml:space="preserve"> такого юридического лица (индивидуального предпринимателя).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В заявлении о предоставлении субсидии получатель субсидии декларирует соответствие требованиям, установленным в </w:t>
      </w:r>
      <w:hyperlink w:anchor="P65">
        <w:r>
          <w:rPr>
            <w:color w:val="0000FF"/>
          </w:rPr>
          <w:t>подпункте 2.2.1 пункта 2.2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К заявлению о предоставлении субсидии получатель субсидии прилагает: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1) расчеты размера субсидии по формам, утверждаемым Минсельхозпродом;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2) заверенную получателем субсидии копию выписки из Единого государственного реестра недвижимости, содержащей сведения о зарегистрированных правах получателя субсидии на используемый (используемые) в целях мероприятий, указанных в </w:t>
      </w:r>
      <w:hyperlink w:anchor="P50">
        <w:r>
          <w:rPr>
            <w:color w:val="0000FF"/>
          </w:rPr>
          <w:t>пункте 1.6</w:t>
        </w:r>
      </w:hyperlink>
      <w:r>
        <w:t xml:space="preserve"> настоящего Порядка, земельный участок (земельные участки) на территории Нижегородской области, выданной не ранее чем за 30 календарных дней до даты подачи заявления о предоставлении субсидии;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>3) акты выполненных работ по закладке, уходу за многолетними насаждениями (в том числе акты выполненных работ по установке шпалеры и (или) противоградовой сетки), раскорчевке выбывших из эксплуатации многолетних насаждений по формам, утвержденным Минсельхозпродом;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4) реестр документов, подтверждающих фактически произведенные затраты на закладку и уход за многолетними насаждениями, по форме, утвержденной Минсельхозпродом (договоров, товарных накладных и (или) универсальных передаточных документов, платежных поручений, </w:t>
      </w:r>
      <w:r>
        <w:lastRenderedPageBreak/>
        <w:t>при использовании собственных материальных ресурсов - актов на их списание (использование) по фактической себестоимости);</w:t>
      </w:r>
    </w:p>
    <w:p w:rsidR="009C1935" w:rsidRDefault="009C1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9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35" w:rsidRDefault="009C193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C1935" w:rsidRDefault="009C1935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9 в п. 2.9 Порядка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</w:tr>
    </w:tbl>
    <w:p w:rsidR="009C1935" w:rsidRDefault="009C1935">
      <w:pPr>
        <w:pStyle w:val="ConsPlusNormal"/>
        <w:spacing w:before="280"/>
        <w:ind w:firstLine="540"/>
        <w:jc w:val="both"/>
      </w:pPr>
      <w:r>
        <w:t>5) документы, являющиеся основанием применения коэффициентов в соответствии с подпунктом 9 пункта 2.9 настоящего Порядка;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6) для получения субсидии по направлениям затрат, предусмотренным </w:t>
      </w:r>
      <w:hyperlink w:anchor="P52">
        <w:r>
          <w:rPr>
            <w:color w:val="0000FF"/>
          </w:rPr>
          <w:t>подпунктами 1</w:t>
        </w:r>
      </w:hyperlink>
      <w:r>
        <w:t xml:space="preserve"> и </w:t>
      </w:r>
      <w:hyperlink w:anchor="P53">
        <w:r>
          <w:rPr>
            <w:color w:val="0000FF"/>
          </w:rPr>
          <w:t>2 пункта 1.6</w:t>
        </w:r>
      </w:hyperlink>
      <w:r>
        <w:t xml:space="preserve"> настоящего Порядка, - заверенные получателями субсидии копии документов, удостоверяющих соответствие сортовых и посевных качеств посадочного материала </w:t>
      </w:r>
      <w:hyperlink r:id="rId13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53135-2008</w:t>
        </w:r>
      </w:hyperlink>
      <w:r>
        <w:t xml:space="preserve"> (сертификатов соответствия партий посадочного материала, прошедших добровольную сертификацию, или актов апробации и протоколов испытаний, а в случае закупки посадочного материала в странах Евразийского экономического союза - документов в соответствии </w:t>
      </w:r>
      <w:proofErr w:type="gramStart"/>
      <w:r>
        <w:t xml:space="preserve">с </w:t>
      </w:r>
      <w:hyperlink r:id="rId14">
        <w:r>
          <w:rPr>
            <w:color w:val="0000FF"/>
          </w:rPr>
          <w:t>перечнем</w:t>
        </w:r>
      </w:hyperlink>
      <w:r>
        <w:t xml:space="preserve">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- членами Евразийского экономического союза при обращении семян сельскохозяйственных растений в рамках Евразийского экономического союза, утвержденным Решением коллегии Евразийской экономической комиссии от 31 января 2018 г. N 18), а также актов расхода посадочного материала по </w:t>
      </w:r>
      <w:hyperlink r:id="rId15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</w:t>
      </w:r>
      <w:proofErr w:type="gramEnd"/>
      <w:r>
        <w:t xml:space="preserve"> сентября 1997 г. N 68;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7) доверенность, подтверждающую полномочия лица на подписание заявления о предоставлении субсидии (не представляется в случае подписания заявления о предоставлении субсидии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лиц, индивидуальным предпринимателем).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Документы, представленные получателем субсидии в соответствии с настоящим пунктом, должны быть исполнены по установленным формам (в случае, если это предусмотрено настоящим Порядком), четко напечатаны и заполнены по всем пунктам (в случае отсутствия данных ставится прочерк), без ошибок, подчисток, приписок, зачеркнутых слов, иных исправлений, повреждений, не позволяющих однозначно истолковать их содержание.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>2.4. Регистрация заявления о предоставлении субсидии производится в автоматическом режиме в системе "Программный комплекс "Учет бюджетных средств, предоставляемых сельскохозяйственным товаропроизводителям в форме субсидий" на платформе "1С: Предприятие 8" (далее - Система) с присвоением номера и фиксацией даты и времени поступления заявления о предоставления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Документы, представленные получателем субсидии в форме электронного документа, подписываются усиленной квалифицированной электронной подписью руководителя получателя субсидии (индивидуального предпринимателя, физического лица) либо уполномоченного им лица.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8" w:name="P110"/>
      <w:bookmarkEnd w:id="18"/>
      <w:r>
        <w:t>2.5. Минсельхозпрод в течение 20 рабочих дней со дня, следующего за днем регистрации заявления, осуществляет проверку получателя субсидии: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- на соответствие требованиям, установленным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70">
        <w:r>
          <w:rPr>
            <w:color w:val="0000FF"/>
          </w:rPr>
          <w:t>5</w:t>
        </w:r>
      </w:hyperlink>
      <w:r>
        <w:t xml:space="preserve">, </w:t>
      </w:r>
      <w:hyperlink w:anchor="P72">
        <w:r>
          <w:rPr>
            <w:color w:val="0000FF"/>
          </w:rPr>
          <w:t>7</w:t>
        </w:r>
      </w:hyperlink>
      <w:r>
        <w:t xml:space="preserve">, </w:t>
      </w:r>
      <w:hyperlink w:anchor="P73">
        <w:r>
          <w:rPr>
            <w:color w:val="0000FF"/>
          </w:rPr>
          <w:t>8</w:t>
        </w:r>
      </w:hyperlink>
      <w:r>
        <w:t xml:space="preserve">, </w:t>
      </w:r>
      <w:hyperlink w:anchor="P79">
        <w:r>
          <w:rPr>
            <w:color w:val="0000FF"/>
          </w:rPr>
          <w:t>9 подпункта 2.2.1</w:t>
        </w:r>
      </w:hyperlink>
      <w:r>
        <w:t xml:space="preserve">, </w:t>
      </w:r>
      <w:hyperlink w:anchor="P80">
        <w:r>
          <w:rPr>
            <w:color w:val="0000FF"/>
          </w:rPr>
          <w:t>подпункте 2.2.2 пункта 2.2</w:t>
        </w:r>
      </w:hyperlink>
      <w:r>
        <w:t xml:space="preserve"> настоящего Порядка, -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lastRenderedPageBreak/>
        <w:t xml:space="preserve">- на соответствие требованиям, установленным в </w:t>
      </w:r>
      <w:hyperlink w:anchor="P64">
        <w:r>
          <w:rPr>
            <w:color w:val="0000FF"/>
          </w:rPr>
          <w:t>подпункте 6</w:t>
        </w:r>
      </w:hyperlink>
      <w:r>
        <w:t xml:space="preserve"> </w:t>
      </w:r>
      <w:hyperlink w:anchor="P65">
        <w:r>
          <w:rPr>
            <w:color w:val="0000FF"/>
          </w:rPr>
          <w:t>подпункта 2.2.1 пункта 2.2</w:t>
        </w:r>
      </w:hyperlink>
      <w:r>
        <w:t xml:space="preserve"> настоящего Порядка, - по информации, представленной получателем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Получатель субсидии вправе по собственной инициативе представить документы для подтверждения соответствия требованиям, установленным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70">
        <w:r>
          <w:rPr>
            <w:color w:val="0000FF"/>
          </w:rPr>
          <w:t>5</w:t>
        </w:r>
      </w:hyperlink>
      <w:r>
        <w:t xml:space="preserve">, </w:t>
      </w:r>
      <w:hyperlink w:anchor="P72">
        <w:r>
          <w:rPr>
            <w:color w:val="0000FF"/>
          </w:rPr>
          <w:t>7</w:t>
        </w:r>
      </w:hyperlink>
      <w:r>
        <w:t xml:space="preserve">, </w:t>
      </w:r>
      <w:hyperlink w:anchor="P73">
        <w:r>
          <w:rPr>
            <w:color w:val="0000FF"/>
          </w:rPr>
          <w:t>8</w:t>
        </w:r>
      </w:hyperlink>
      <w:r>
        <w:t xml:space="preserve">, </w:t>
      </w:r>
      <w:hyperlink w:anchor="P79">
        <w:r>
          <w:rPr>
            <w:color w:val="0000FF"/>
          </w:rPr>
          <w:t>9 подпункта 2.2.1</w:t>
        </w:r>
      </w:hyperlink>
      <w:r>
        <w:t xml:space="preserve">, </w:t>
      </w:r>
      <w:hyperlink w:anchor="P80">
        <w:r>
          <w:rPr>
            <w:color w:val="0000FF"/>
          </w:rPr>
          <w:t>подпункте 2.2.2 пункта 2.2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19" w:name="P114"/>
      <w:bookmarkEnd w:id="19"/>
      <w:r>
        <w:t xml:space="preserve">2.6. В случае отсутствия технической возможности, указанной в </w:t>
      </w:r>
      <w:hyperlink w:anchor="P110">
        <w:r>
          <w:rPr>
            <w:color w:val="0000FF"/>
          </w:rPr>
          <w:t>пункте 2.5</w:t>
        </w:r>
      </w:hyperlink>
      <w:r>
        <w:t xml:space="preserve"> настоящего Порядка, Минсельхозпрод письменно запрашивает у получателя субсидии соответствующие документы для подтверждения его соответствия требованиям, указанным установленным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70">
        <w:r>
          <w:rPr>
            <w:color w:val="0000FF"/>
          </w:rPr>
          <w:t>5</w:t>
        </w:r>
      </w:hyperlink>
      <w:r>
        <w:t xml:space="preserve">, </w:t>
      </w:r>
      <w:hyperlink w:anchor="P72">
        <w:r>
          <w:rPr>
            <w:color w:val="0000FF"/>
          </w:rPr>
          <w:t>7</w:t>
        </w:r>
      </w:hyperlink>
      <w:r>
        <w:t xml:space="preserve">, </w:t>
      </w:r>
      <w:hyperlink w:anchor="P73">
        <w:r>
          <w:rPr>
            <w:color w:val="0000FF"/>
          </w:rPr>
          <w:t>8</w:t>
        </w:r>
      </w:hyperlink>
      <w:r>
        <w:t xml:space="preserve">, </w:t>
      </w:r>
      <w:hyperlink w:anchor="P79">
        <w:r>
          <w:rPr>
            <w:color w:val="0000FF"/>
          </w:rPr>
          <w:t>9 подпункта 2.2.1</w:t>
        </w:r>
      </w:hyperlink>
      <w:r>
        <w:t xml:space="preserve">, </w:t>
      </w:r>
      <w:hyperlink w:anchor="P80">
        <w:r>
          <w:rPr>
            <w:color w:val="0000FF"/>
          </w:rPr>
          <w:t>подпункте 2.2.2 пункта 2.2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представленных получателем субсидии документах, несет получатель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В случае, установленном настоящим пунктом, срок рассмотрения заявления продлевается на 5 рабочих дней со дня представления получателем субсидии запрашиваемых Минсельхозпродом документов.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0" w:name="P117"/>
      <w:bookmarkEnd w:id="20"/>
      <w:r>
        <w:t>2.7. Основания для отказа в предоставлении субсидии: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установленным в </w:t>
      </w:r>
      <w:hyperlink w:anchor="P64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2.8. По результатам рассмотрения заявления Минсельхозпрод до истечения срока, установленного в </w:t>
      </w:r>
      <w:hyperlink w:anchor="P110">
        <w:r>
          <w:rPr>
            <w:color w:val="0000FF"/>
          </w:rPr>
          <w:t>пункте 2.5</w:t>
        </w:r>
      </w:hyperlink>
      <w:r>
        <w:t xml:space="preserve"> настоящего Порядка: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1) при наличии оснований для отказа в предоставлении субсидии, указанных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об отказе в предоставлении субсидии;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2) при отсутствии оснований для отказа в предоставлении субсидии, указанных в </w:t>
      </w:r>
      <w:hyperlink w:anchor="P117">
        <w:r>
          <w:rPr>
            <w:color w:val="0000FF"/>
          </w:rPr>
          <w:t>пункте 2.7</w:t>
        </w:r>
      </w:hyperlink>
      <w:r>
        <w:t xml:space="preserve"> настоящего Порядка, - принимает решение о предоставлении субсидии, определяет размер предоставляемой субсидии в соответствии с </w:t>
      </w:r>
      <w:hyperlink w:anchor="P129">
        <w:r>
          <w:rPr>
            <w:color w:val="0000FF"/>
          </w:rPr>
          <w:t>пунктом 2.9</w:t>
        </w:r>
      </w:hyperlink>
      <w:r>
        <w:t xml:space="preserve"> настоящего Порядка и формирует проект соглашения.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посредством составления сводного реестра получателей субсидии и направления его в управление областного казначейства министерство финансов Нижегородской области.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>Минсельхозпрод информирует получателя субсидии о принятом решении путем направления ему уведомления о предоставлении субсидии в автоматическом режиме в Системе.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2" w:name="P126"/>
      <w:bookmarkEnd w:id="22"/>
      <w:r>
        <w:t>В случае принятия решения о предоставлении субсидии в уведомлении указываются сроки заключения соглашения.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Решение об отказе в предоставлении субсидии направляется получателю субсидии в Системе в автоматическом режиме в форме уведомления. В уведомлении указывается обстоятельство, послужившее основанием для отказа в предоставлении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Получатель субсидии после получения уведомления об отказе в предоставлении субсидии вправе повторно представить документы для получения субсидии не позднее срока, </w:t>
      </w:r>
      <w:r>
        <w:lastRenderedPageBreak/>
        <w:t xml:space="preserve">установленного в </w:t>
      </w:r>
      <w:hyperlink w:anchor="P95">
        <w:r>
          <w:rPr>
            <w:color w:val="0000FF"/>
          </w:rPr>
          <w:t>пункте 2.3</w:t>
        </w:r>
      </w:hyperlink>
      <w:r>
        <w:t xml:space="preserve"> настоящего Порядка. Повторная проверка получателя субсидии и документов на соответствие установленным требованиям осуществляется в соответствии с </w:t>
      </w:r>
      <w:hyperlink w:anchor="P110">
        <w:r>
          <w:rPr>
            <w:color w:val="0000FF"/>
          </w:rPr>
          <w:t>пунктами 2.5</w:t>
        </w:r>
      </w:hyperlink>
      <w:r>
        <w:t xml:space="preserve"> и </w:t>
      </w:r>
      <w:hyperlink w:anchor="P114">
        <w:r>
          <w:rPr>
            <w:color w:val="0000FF"/>
          </w:rPr>
          <w:t>2.6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3" w:name="P129"/>
      <w:bookmarkEnd w:id="23"/>
      <w:r>
        <w:t>2.9. Предоставление субсидии осуществляется единовременно.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4" w:name="P130"/>
      <w:bookmarkEnd w:id="24"/>
      <w:r>
        <w:t>2.9.1. Расчет размера субсидии осуществляется по ставкам на 1 гектар площади закладки, и (или) ухода, и (или) раскорчевки многолетних насаждений, утверждаемым Минсельхозпродом.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 в соответствии с настоящим Порядком, не должен превышать фактические затраты получателя субсидии, на возмещение которых предоставляется субсидия.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При этом: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2.9.1.1. Ставки субсидий устанавливаются дифференцированно в зависимости от доли затрат получателя субсидии по приобретению посадочного материала, произведенного на территории Российской Федерации, сорта которого включены в Государственный реестр селекционных достижений, допущенных к использованию (далее - Государственный реестр), в общей сумме затрат получателя субсидии на посадочный материал, сорта которого включены в Государственный реестр.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2.9.1.2. При определении размера ставки применяется коэффициент Кд в размере, равном среднему отношению фактического значения результата предоставления субсидии, предусмотренного </w:t>
      </w:r>
      <w:hyperlink w:anchor="P195">
        <w:r>
          <w:rPr>
            <w:color w:val="0000FF"/>
          </w:rPr>
          <w:t>пунктом 2.13</w:t>
        </w:r>
      </w:hyperlink>
      <w:r>
        <w:t xml:space="preserve"> настоящего Порядка, за отчетный год к установленному плановому значению. При этом значение коэффициента Кд не может превышать 1,2.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Коэффициент Кд применяется на основании представленного получателем субсидии в соответствии с </w:t>
      </w:r>
      <w:hyperlink w:anchor="P206">
        <w:r>
          <w:rPr>
            <w:color w:val="0000FF"/>
          </w:rPr>
          <w:t>пунктом 3.1</w:t>
        </w:r>
      </w:hyperlink>
      <w:r>
        <w:t xml:space="preserve"> настоящего Порядка отчета о достижении значений результатов предоставления субсидии за отчетный год.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Если плановое значение результата предоставления субсидии на отчетный год не устанавливалось, применяется коэффициент Кд, равный 1.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2.9.1.3. При расчете ставки субсидии по направлению затрат, предусмотренному </w:t>
      </w:r>
      <w:hyperlink w:anchor="P52">
        <w:r>
          <w:rPr>
            <w:color w:val="0000FF"/>
          </w:rPr>
          <w:t>подпунктом 1 пункта 1.6</w:t>
        </w:r>
      </w:hyperlink>
      <w:r>
        <w:t xml:space="preserve"> настоящего Порядка, применяется повышающий коэффициент </w:t>
      </w:r>
      <w:proofErr w:type="spellStart"/>
      <w:r>
        <w:t>Кп</w:t>
      </w:r>
      <w:proofErr w:type="spellEnd"/>
      <w:r>
        <w:t>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садов интенсивного типа с плотностью посадки свыше 1250 растений на 1 гектар - 1,4;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садов интенсивного типа с плотностью посадки свыше 2500 растений на 1 гектар - 1,7;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садов интенсивного типа с плотностью посадки свыше 3500 растений на 1 гектар - 3;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плодовых питомников - 3;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маточных насаждений, заложенных базисными растениями, - 4;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ягодных кустарниковых насаждений - 1,1;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для ягодных кустарниковых насаждений с установкой шпалерных конструкций - 1,4.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В случае закладки садов интенсивного типа с плотностью посадки менее 1250 растений на 1 гектар (кроме плодовых питомников и маточных насаждений, заложенных базисными растениями) коэффициент </w:t>
      </w:r>
      <w:proofErr w:type="spellStart"/>
      <w:r>
        <w:t>Кп</w:t>
      </w:r>
      <w:proofErr w:type="spellEnd"/>
      <w:r>
        <w:t xml:space="preserve"> - 1.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5" w:name="P146"/>
      <w:bookmarkEnd w:id="25"/>
      <w:r>
        <w:t xml:space="preserve">2.9.2. В случае если общий объем потребности в бюджетных ассигнованиях на предоставление субсидий, определенный на основании сведений, представленных получателями </w:t>
      </w:r>
      <w:r>
        <w:lastRenderedPageBreak/>
        <w:t>субсидии, превышает лимиты бюджетных обязательств на предоставление субсидии, то размер субсидии, подлежащей предоставлению получателю субсидии (С), определяется по следующей формуле: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center"/>
      </w:pPr>
      <w:r>
        <w:t xml:space="preserve">С = </w:t>
      </w:r>
      <w:proofErr w:type="spellStart"/>
      <w:r>
        <w:t>Сп</w:t>
      </w:r>
      <w:proofErr w:type="spellEnd"/>
      <w:r>
        <w:t xml:space="preserve"> x</w:t>
      </w:r>
      <w:proofErr w:type="gramStart"/>
      <w:r>
        <w:t xml:space="preserve"> К</w:t>
      </w:r>
      <w:proofErr w:type="gramEnd"/>
      <w:r>
        <w:t>,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>где: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spellStart"/>
      <w:r>
        <w:t>Сп</w:t>
      </w:r>
      <w:proofErr w:type="spellEnd"/>
      <w:r>
        <w:t xml:space="preserve"> - размер субсидии, рассчитанный в соответствии с </w:t>
      </w:r>
      <w:hyperlink w:anchor="P130">
        <w:r>
          <w:rPr>
            <w:color w:val="0000FF"/>
          </w:rPr>
          <w:t>подпунктом 2.9.1</w:t>
        </w:r>
      </w:hyperlink>
      <w:r>
        <w:t xml:space="preserve"> настоящего пункта;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К - коэффициент бюджетной обеспеченности, определяемый по следующей формуле:</w:t>
      </w:r>
      <w:proofErr w:type="gramEnd"/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center"/>
      </w:pPr>
      <w:r>
        <w:t xml:space="preserve">К = V / </w:t>
      </w:r>
      <w:proofErr w:type="spellStart"/>
      <w:proofErr w:type="gramStart"/>
      <w:r>
        <w:t>V</w:t>
      </w:r>
      <w:proofErr w:type="gramEnd"/>
      <w:r>
        <w:t>нач</w:t>
      </w:r>
      <w:proofErr w:type="spellEnd"/>
      <w:r>
        <w:t>,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>где: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нач</w:t>
      </w:r>
      <w:proofErr w:type="spellEnd"/>
      <w:r>
        <w:t xml:space="preserve"> - общий объем потребности в бюджетных ассигнованиях на предоставление субсидии, определенный в соответствии с расчетами субсидий, представленными получателями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При условии V&gt;</w:t>
      </w:r>
      <w:proofErr w:type="spellStart"/>
      <w:r>
        <w:t>Vнач</w:t>
      </w:r>
      <w:proofErr w:type="spellEnd"/>
      <w:r>
        <w:t xml:space="preserve"> коэффициент</w:t>
      </w:r>
      <w:proofErr w:type="gramStart"/>
      <w:r>
        <w:t xml:space="preserve"> К</w:t>
      </w:r>
      <w:proofErr w:type="gramEnd"/>
      <w:r>
        <w:t xml:space="preserve"> равен 1.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Результат расчетов, произведенных Минсельхозпродом, отражается в сводных реестрах получателей субсидии при направлении их в управление областного казначейства министерства финансов Нижегородской области.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2.9.3. </w:t>
      </w:r>
      <w:proofErr w:type="gramStart"/>
      <w:r>
        <w:t xml:space="preserve">В случае если часть субсидии не предоставлена получателям субсидии в текущем году по основанию, указанному в </w:t>
      </w:r>
      <w:hyperlink w:anchor="P146">
        <w:r>
          <w:rPr>
            <w:color w:val="0000FF"/>
          </w:rPr>
          <w:t>подпункте 2.9.2</w:t>
        </w:r>
      </w:hyperlink>
      <w:r>
        <w:t xml:space="preserve"> настоящего пункта, такие получатели субсидии включаются в отдельный сводный реестр,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субсидии части субсидии без повторного прохождения отбора.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</w:t>
      </w:r>
      <w:proofErr w:type="spellStart"/>
      <w:r>
        <w:t>Сд</w:t>
      </w:r>
      <w:proofErr w:type="spellEnd"/>
      <w:r>
        <w:t>), определяется по следующей формуле: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Спд</w:t>
      </w:r>
      <w:proofErr w:type="spellEnd"/>
      <w:r>
        <w:t xml:space="preserve"> x Кд,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>где: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spellStart"/>
      <w:r>
        <w:t>Спд</w:t>
      </w:r>
      <w:proofErr w:type="spellEnd"/>
      <w:r>
        <w:t xml:space="preserve"> - размер части субсидии, не предоставленной получателю субсидии в текущем году по основанию, указанному в </w:t>
      </w:r>
      <w:hyperlink w:anchor="P146">
        <w:r>
          <w:rPr>
            <w:color w:val="0000FF"/>
          </w:rPr>
          <w:t>подпункте 2.9.2</w:t>
        </w:r>
      </w:hyperlink>
      <w:r>
        <w:t xml:space="preserve"> настоящего пункта;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center"/>
      </w:pPr>
      <w:r>
        <w:t xml:space="preserve">Кд =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/ </w:t>
      </w:r>
      <w:proofErr w:type="spellStart"/>
      <w:r>
        <w:t>Vднач</w:t>
      </w:r>
      <w:proofErr w:type="spellEnd"/>
      <w:r>
        <w:t>,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>где: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д</w:t>
      </w:r>
      <w:proofErr w:type="spellEnd"/>
      <w:r>
        <w:t xml:space="preserve"> - объем дополнительных бюджетных ассигнований на предоставление субсидии;</w:t>
      </w:r>
    </w:p>
    <w:p w:rsidR="009C1935" w:rsidRDefault="009C1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9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35" w:rsidRDefault="009C193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C1935" w:rsidRDefault="009C1935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3.4.3 в Порядке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35" w:rsidRDefault="009C1935">
            <w:pPr>
              <w:pStyle w:val="ConsPlusNormal"/>
            </w:pPr>
          </w:p>
        </w:tc>
      </w:tr>
    </w:tbl>
    <w:p w:rsidR="009C1935" w:rsidRDefault="009C1935">
      <w:pPr>
        <w:pStyle w:val="ConsPlusNormal"/>
        <w:spacing w:before="280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t>днач</w:t>
      </w:r>
      <w:proofErr w:type="spellEnd"/>
      <w:r>
        <w:t xml:space="preserve"> - общий объем субсидии, не предоставленной получателям субсидии в текущем году по основанию, указанному в подпункте 3.4.3 настоящего пункта.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При условии </w:t>
      </w:r>
      <w:proofErr w:type="spellStart"/>
      <w:proofErr w:type="gramStart"/>
      <w:r>
        <w:t>V</w:t>
      </w:r>
      <w:proofErr w:type="gramEnd"/>
      <w:r>
        <w:t>д</w:t>
      </w:r>
      <w:proofErr w:type="spellEnd"/>
      <w:r>
        <w:t>&gt;</w:t>
      </w:r>
      <w:proofErr w:type="spellStart"/>
      <w:r>
        <w:t>Vднач</w:t>
      </w:r>
      <w:proofErr w:type="spellEnd"/>
      <w:r>
        <w:t xml:space="preserve"> коэффициент Кд равен 1.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По результатам произведенных расчетов Минсельхозпрод заключает дополнительные соглашения к соглашениям, формирует дополнительные сводные реестры получателей субсидии и направляет их в управление областного казначейства министерства финансов Нижегородской области.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2.9.4. </w:t>
      </w:r>
      <w:proofErr w:type="gramStart"/>
      <w:r>
        <w:t>Субсидии, начисленные в отчетном году получателям субсидии, соответствующим требованиям, установленным настоящим Порядком, но не перечисленные в связи с недостаточностью лимитов бюджетных обязательств, доведенных в установленном порядке до Минсельхозпрода на предоставление субсидий в отчетном году, выплачиваются Минсельхозпродом в текущем году без повторного прохождения проверки получателей субсидии на соответствие требованиям настоящего Порядка.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>2.10. Субсидии предоставляются в пределах бюджетных ассигнований, предусмотренных в законе Нижегородской области об областном бюджете на соответствующий финансовый год и плановый период, и лимитов бюджетных обязательств на предоставление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Источниками финансового обеспечения субсидий являются средства областного бюджета.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2.11. Минсельхозпрод в срок, указанный в уведомлении, направляемом получателю субсидии в соответствии с </w:t>
      </w:r>
      <w:hyperlink w:anchor="P125">
        <w:r>
          <w:rPr>
            <w:color w:val="0000FF"/>
          </w:rPr>
          <w:t>абзацами пятым</w:t>
        </w:r>
      </w:hyperlink>
      <w:r>
        <w:t xml:space="preserve">, </w:t>
      </w:r>
      <w:hyperlink w:anchor="P126">
        <w:r>
          <w:rPr>
            <w:color w:val="0000FF"/>
          </w:rPr>
          <w:t>шестым пункта 2.8</w:t>
        </w:r>
      </w:hyperlink>
      <w:r>
        <w:t xml:space="preserve"> настоящего Порядка, заключает с получателем субсидии соглашение.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Нижегородской области для соглашений о предоставлении субсидий из областного бюджета, в личном кабинете сельскохозяйственного товаропроизводителя.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</w:t>
      </w:r>
      <w:proofErr w:type="gramStart"/>
      <w: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</w:t>
      </w:r>
      <w:r>
        <w:lastRenderedPageBreak/>
        <w:t>перемены лица в</w:t>
      </w:r>
      <w:proofErr w:type="gramEnd"/>
      <w:r>
        <w:t xml:space="preserve"> </w:t>
      </w:r>
      <w:proofErr w:type="gramStart"/>
      <w:r>
        <w:t>обязательстве</w:t>
      </w:r>
      <w:proofErr w:type="gramEnd"/>
      <w:r>
        <w:t xml:space="preserve"> с указанием стороны в соглашении иного лица, являющегося правопреемником.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2.12. В соглашение включаются: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1) условия предоставления субсидии, указанные в </w:t>
      </w:r>
      <w:hyperlink w:anchor="P62">
        <w:r>
          <w:rPr>
            <w:color w:val="0000FF"/>
          </w:rPr>
          <w:t>подпунктах 2</w:t>
        </w:r>
      </w:hyperlink>
      <w:r>
        <w:t xml:space="preserve"> - </w:t>
      </w:r>
      <w:hyperlink w:anchor="P63">
        <w:r>
          <w:rPr>
            <w:color w:val="0000FF"/>
          </w:rPr>
          <w:t>3 пункта 2.1</w:t>
        </w:r>
      </w:hyperlink>
      <w:r>
        <w:t xml:space="preserve"> настоящего Порядка;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2)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195">
        <w:r>
          <w:rPr>
            <w:color w:val="0000FF"/>
          </w:rPr>
          <w:t>пункте 2.13</w:t>
        </w:r>
      </w:hyperlink>
      <w:r>
        <w:t xml:space="preserve"> настоящего Порядка, и представлению отчета о достижении значений результатов предоставления субсидии;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>по обеспечению получателем субсидии, являющимся юридическим лицом, уровня среднемесячной заработной платы, не ниже полутора величин минимального размера оплаты труда на дату получения субсидии и в период предоставления государственной поддержки (в том числе за год предоставления субсидии);</w:t>
      </w:r>
      <w:proofErr w:type="gramEnd"/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4) меры ответственности, предусмотренные </w:t>
      </w:r>
      <w:hyperlink w:anchor="P202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6" w:name="P195"/>
      <w:bookmarkEnd w:id="26"/>
      <w:r>
        <w:t>2.13. Результатами предоставления субсидии являются: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1) по направлениям затрат, предусмотренным </w:t>
      </w:r>
      <w:hyperlink w:anchor="P52">
        <w:r>
          <w:rPr>
            <w:color w:val="0000FF"/>
          </w:rPr>
          <w:t>подпунктами 1</w:t>
        </w:r>
      </w:hyperlink>
      <w:r>
        <w:t xml:space="preserve"> и </w:t>
      </w:r>
      <w:hyperlink w:anchor="P54">
        <w:r>
          <w:rPr>
            <w:color w:val="0000FF"/>
          </w:rPr>
          <w:t>3 пункта 1.6</w:t>
        </w:r>
      </w:hyperlink>
      <w:r>
        <w:t xml:space="preserve"> настоящего Порядка, - площадь закладки многолетних насаждений (гектаров) за период с 1 января по 31 декабря года предоставления субсидии (в случае возмещения затрат, понесенных получателем субсидии в отчетном году в случае </w:t>
      </w:r>
      <w:proofErr w:type="spellStart"/>
      <w:r>
        <w:t>непредоставления</w:t>
      </w:r>
      <w:proofErr w:type="spellEnd"/>
      <w:r>
        <w:t xml:space="preserve"> соответствующей субсидии в отчетном году на возмещение указанных затрат, понесенных в отчетном году, - за период с 1 января</w:t>
      </w:r>
      <w:proofErr w:type="gramEnd"/>
      <w:r>
        <w:t xml:space="preserve"> по 31 декабря отчетного года);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t xml:space="preserve">2) по направлению затрат, предусмотренному </w:t>
      </w:r>
      <w:hyperlink w:anchor="P53">
        <w:r>
          <w:rPr>
            <w:color w:val="0000FF"/>
          </w:rPr>
          <w:t>подпунктом 2 пункта 1.6</w:t>
        </w:r>
      </w:hyperlink>
      <w:r>
        <w:t xml:space="preserve"> настоящего Порядка, - площадь </w:t>
      </w:r>
      <w:proofErr w:type="spellStart"/>
      <w:r>
        <w:t>уходных</w:t>
      </w:r>
      <w:proofErr w:type="spellEnd"/>
      <w:r>
        <w:t xml:space="preserve"> работ за многолетними насаждениями (до вступления в товарное плодоношение) (гектаров) за период с 1 января по 31 декабря года предоставления субсидии (в случае возмещения затрат, понесенных получателем субсидии в отчетном году в случае </w:t>
      </w:r>
      <w:proofErr w:type="spellStart"/>
      <w:r>
        <w:t>непредоставления</w:t>
      </w:r>
      <w:proofErr w:type="spellEnd"/>
      <w:r>
        <w:t xml:space="preserve"> соответствующей субсидии в отчетном году на возмещение указанных затрат, понесенных в отчетном году</w:t>
      </w:r>
      <w:proofErr w:type="gramEnd"/>
      <w:r>
        <w:t>, - за период с 1 января по 31 декабря отчетного года).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Результаты предоставления субсидии соответствуют типу результата предоставления субсидии "Оказание услуг (выполнение работ)", определенному в соответствии с установленным Министерством финансов Российской Федерации порядком проведения </w:t>
      </w:r>
      <w:proofErr w:type="gramStart"/>
      <w:r>
        <w:t>мониторинга достижения результатов предоставления субсидии</w:t>
      </w:r>
      <w:proofErr w:type="gramEnd"/>
      <w:r>
        <w:t>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2.14. Перечисление субсидии осуществляется на основании соглашения не позднее 10-го рабочего дня, следующего за днем составления сводного (дополнительного сводного) реестра получателей субсидии.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lastRenderedPageBreak/>
        <w:t>2.15. Субсидия перечисляется с лицевого счета Минсельхозпрода, открытого в министерстве финансов Нижегородской области на расчетные счета получателей субсидии, открытые получателям субсидии в кредитных организациях и указанные в соглашениях.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Title"/>
        <w:jc w:val="center"/>
        <w:outlineLvl w:val="1"/>
      </w:pPr>
      <w:bookmarkStart w:id="27" w:name="P202"/>
      <w:bookmarkEnd w:id="27"/>
      <w:r>
        <w:t>3. Требования к представлению отчетности, об осуществлении</w:t>
      </w:r>
    </w:p>
    <w:p w:rsidR="009C1935" w:rsidRDefault="009C1935">
      <w:pPr>
        <w:pStyle w:val="ConsPlusTitle"/>
        <w:jc w:val="center"/>
      </w:pPr>
      <w:r>
        <w:t>контроля (мониторинга) за соблюдением условий и порядка</w:t>
      </w:r>
    </w:p>
    <w:p w:rsidR="009C1935" w:rsidRDefault="009C1935">
      <w:pPr>
        <w:pStyle w:val="ConsPlusTitle"/>
        <w:jc w:val="center"/>
      </w:pPr>
      <w:r>
        <w:t>предоставления субсидии и ответственности за их нарушение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bookmarkStart w:id="28" w:name="P206"/>
      <w:bookmarkEnd w:id="28"/>
      <w:r>
        <w:t xml:space="preserve">3.1. </w:t>
      </w:r>
      <w:proofErr w:type="gramStart"/>
      <w:r>
        <w:t>Получатель субсидии ежеквартально не позднее 10-го рабочего дня месяца, следующего за отчетным кварталом, начиная с даты заключения соглашения, а также по итогам года в срок до 1 февраля года, следующего за годом предоставления субсидии, - отчет о достижении значений результатов предоставления субсидии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 (далее</w:t>
      </w:r>
      <w:proofErr w:type="gramEnd"/>
      <w:r>
        <w:t xml:space="preserve"> - отчет), через личный кабинет сельскохозяйственного товаропроизводителя.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3.2. Получатель субсидии несет ответственность за достоверность представляемых в отчете сведений.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3.3. Минсельхозпрод в течение 30 рабочих дней со дня поступления отчета в соответствии с </w:t>
      </w:r>
      <w:hyperlink w:anchor="P206">
        <w:r>
          <w:rPr>
            <w:color w:val="0000FF"/>
          </w:rPr>
          <w:t>пунктом 3.1</w:t>
        </w:r>
      </w:hyperlink>
      <w:r>
        <w:t xml:space="preserve"> настоящего Порядка осуществляет его проверку.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По результатам проведенной проверки Минсельхозпрод либо принимает представленный получателем субсидии отчет, либо уведомляет получателя субсидии о выявленных замечаниях и нарушениях, подлежащих корректировке, с указанием сроков повторного представления получателем субсидии отчета.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Минсельхозпрод информирует получателя субсидии о принятом решении путем направления ему уведомления в автоматическом режиме в Системе.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3.4. Минсельхозпрод осуществляет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в соответствии с установленным Министерством финансов Российской Федерации порядком проведения </w:t>
      </w:r>
      <w:proofErr w:type="gramStart"/>
      <w:r>
        <w:t>мониторинга достижения результатов предоставления субсидии</w:t>
      </w:r>
      <w:proofErr w:type="gramEnd"/>
      <w:r>
        <w:t>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Мониторинг достижения результата предоставления субсидии проводится не реже одного раза в год.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3.5. В отношении получателя субсидии осуществляются проверки: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Минсельхозпродом - в части соблюдения условий и порядка предоставления субсидии, в том числе в части достижения результатов ее предоставления;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- органами государственного финансового контроля -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C1935" w:rsidRDefault="009C1935">
      <w:pPr>
        <w:pStyle w:val="ConsPlusNormal"/>
        <w:spacing w:before="220"/>
        <w:ind w:firstLine="540"/>
        <w:jc w:val="both"/>
      </w:pPr>
      <w:bookmarkStart w:id="29" w:name="P216"/>
      <w:bookmarkEnd w:id="29"/>
      <w:r>
        <w:t xml:space="preserve">3.6. За нарушение условий и порядка предоставления субсидии, установленных настоящим Порядком и соглашением, в том числе за </w:t>
      </w:r>
      <w:proofErr w:type="spellStart"/>
      <w:r>
        <w:t>недостижение</w:t>
      </w:r>
      <w:proofErr w:type="spellEnd"/>
      <w:r>
        <w:t xml:space="preserve"> результатов предоставления субсидии, устанавливаются следующие меры ответственности: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3.6.1. Возврат в областной бюджет субсидии в случае нарушения условий,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Минсельхозпродом и органами государственного финансового контроля, в полном объеме.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lastRenderedPageBreak/>
        <w:t xml:space="preserve">3.6.2. В случае </w:t>
      </w:r>
      <w:proofErr w:type="spellStart"/>
      <w:r>
        <w:t>недостижения</w:t>
      </w:r>
      <w:proofErr w:type="spellEnd"/>
      <w:r>
        <w:t xml:space="preserve"> получателем субсидии значения результата предоставления субсидии, установленного в соглашении, получатель субсидии обязан вернуть в доход областного бюджета субсидию (часть субсидии) в объеме (</w:t>
      </w: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>), рассчитанном по следующей формуле: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 xml:space="preserve"> = I x (1 - Т / S),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  <w:r>
        <w:t>где: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I - размер субсидии, предоставленной получателю субсидии;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S - плановое значение результата предоставления субсидии, установленное соглашением;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Т - фактически достигнутое значение результата предоставления субсидии на отчетную дату.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3.7. Возврат субсидии осуществляется на основании: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письменного требования Минсельхозпрода - в срок, не превышающий 30 календарных дней со дня его получения;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- предписания органа государственного финансового контроля - в установленные в предписании сроки.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3.8. Минсельхозпрод в течение 30 календарных дней со дня установления фактов, указанных в </w:t>
      </w:r>
      <w:hyperlink w:anchor="P216">
        <w:r>
          <w:rPr>
            <w:color w:val="0000FF"/>
          </w:rPr>
          <w:t>пункте 3.6</w:t>
        </w:r>
      </w:hyperlink>
      <w:r>
        <w:t xml:space="preserve"> настоящего Порядка, направляет получателю субсидии письменное требование о возврате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3.9. Орган государственного финансового контроля направляет получателю субсидии предписание о возврате суммы субсидии в порядке и сроки, установленные в соответствии с бюджетным законодательством Российской Федерации.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 xml:space="preserve">3.10. Неисполнение обязательств по возврату субсидии в соответствии с </w:t>
      </w:r>
      <w:hyperlink w:anchor="P216">
        <w:r>
          <w:rPr>
            <w:color w:val="0000FF"/>
          </w:rPr>
          <w:t>пунктом 3.6</w:t>
        </w:r>
      </w:hyperlink>
      <w:r>
        <w:t xml:space="preserve"> настоящего Порядка является основанием для взыскания бюджетных средств, полученных в форме субсидии, в судебном порядке.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3.11. Основанием для освобождения получателей субсидии от применения мер ответственности, предусмотренных пунктом 3.6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9C1935" w:rsidRDefault="009C1935">
      <w:pPr>
        <w:pStyle w:val="ConsPlusNormal"/>
        <w:spacing w:before="220"/>
        <w:ind w:firstLine="540"/>
        <w:jc w:val="both"/>
      </w:pPr>
      <w: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9C1935" w:rsidRDefault="009C1935">
      <w:pPr>
        <w:pStyle w:val="ConsPlusNormal"/>
        <w:spacing w:before="220"/>
        <w:ind w:firstLine="540"/>
        <w:jc w:val="both"/>
      </w:pPr>
      <w:proofErr w:type="gramStart"/>
      <w:r>
        <w:lastRenderedPageBreak/>
        <w:t>Минсельхозпрод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а также информации получателя субсидии о предпринимаемых мерах по устранению нарушения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</w:t>
      </w:r>
      <w:proofErr w:type="gramEnd"/>
      <w:r>
        <w:t xml:space="preserve"> для устранения такого нарушения.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jc w:val="right"/>
        <w:outlineLvl w:val="1"/>
      </w:pPr>
      <w:r>
        <w:t>Приложение</w:t>
      </w:r>
    </w:p>
    <w:p w:rsidR="009C1935" w:rsidRDefault="009C1935">
      <w:pPr>
        <w:pStyle w:val="ConsPlusNormal"/>
        <w:jc w:val="right"/>
      </w:pPr>
      <w:r>
        <w:t>к Порядку предоставления из областного бюджета субсидии</w:t>
      </w:r>
    </w:p>
    <w:p w:rsidR="009C1935" w:rsidRDefault="009C1935">
      <w:pPr>
        <w:pStyle w:val="ConsPlusNormal"/>
        <w:jc w:val="right"/>
      </w:pPr>
      <w:r>
        <w:t xml:space="preserve">на оказание государственной поддержки </w:t>
      </w:r>
      <w:proofErr w:type="gramStart"/>
      <w:r>
        <w:t>сельскохозяйственного</w:t>
      </w:r>
      <w:proofErr w:type="gramEnd"/>
    </w:p>
    <w:p w:rsidR="009C1935" w:rsidRDefault="009C1935">
      <w:pPr>
        <w:pStyle w:val="ConsPlusNormal"/>
        <w:jc w:val="right"/>
      </w:pPr>
      <w:r>
        <w:t>производства на возмещение части затрат сельскохозяйственных</w:t>
      </w:r>
    </w:p>
    <w:p w:rsidR="009C1935" w:rsidRDefault="009C1935">
      <w:pPr>
        <w:pStyle w:val="ConsPlusNormal"/>
        <w:jc w:val="right"/>
      </w:pPr>
      <w:r>
        <w:t>товаропроизводителей на закладку и уход</w:t>
      </w:r>
    </w:p>
    <w:p w:rsidR="009C1935" w:rsidRDefault="009C1935">
      <w:pPr>
        <w:pStyle w:val="ConsPlusNormal"/>
        <w:jc w:val="right"/>
      </w:pPr>
      <w:r>
        <w:t>за многолетними насаждениями</w:t>
      </w: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Title"/>
        <w:jc w:val="center"/>
      </w:pPr>
      <w:bookmarkStart w:id="30" w:name="P250"/>
      <w:bookmarkEnd w:id="30"/>
      <w:r>
        <w:t>ПЕРЕЧЕНЬ</w:t>
      </w:r>
    </w:p>
    <w:p w:rsidR="009C1935" w:rsidRDefault="009C1935">
      <w:pPr>
        <w:pStyle w:val="ConsPlusTitle"/>
        <w:jc w:val="center"/>
      </w:pPr>
      <w:r>
        <w:t>ПОЛУЧАТЕЛЕЙ СУБСИДИИ НА ОКАЗАНИЕ ГОСУДАРСТВЕННОЙ ПОДДЕРЖКИ</w:t>
      </w:r>
    </w:p>
    <w:p w:rsidR="009C1935" w:rsidRDefault="009C1935">
      <w:pPr>
        <w:pStyle w:val="ConsPlusTitle"/>
        <w:jc w:val="center"/>
      </w:pPr>
      <w:r>
        <w:t>СЕЛЬСКОХОЗЯЙСТВЕННОГО ПРОИЗВОДСТВА НА ВОЗМЕЩЕНИЕ ЧАСТИ</w:t>
      </w:r>
    </w:p>
    <w:p w:rsidR="009C1935" w:rsidRDefault="009C1935">
      <w:pPr>
        <w:pStyle w:val="ConsPlusTitle"/>
        <w:jc w:val="center"/>
      </w:pPr>
      <w:r>
        <w:t>ЗАТРАТ СЕЛЬСКОХОЗЯЙСТВЕННЫХ ТОВАРОПРОИЗВОДИТЕЛЕЙ НА ЗАКЛАДКУ</w:t>
      </w:r>
    </w:p>
    <w:p w:rsidR="009C1935" w:rsidRDefault="009C1935">
      <w:pPr>
        <w:pStyle w:val="ConsPlusTitle"/>
        <w:jc w:val="center"/>
      </w:pPr>
      <w:r>
        <w:t>И УХОД ЗА МНОГОЛЕТНИМИ НАСАЖДЕНИЯМИ</w:t>
      </w:r>
    </w:p>
    <w:p w:rsidR="009C1935" w:rsidRDefault="009C19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6350"/>
        <w:gridCol w:w="2041"/>
      </w:tblGrid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ИНН получателя субсидии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АКЦИОНЕРНОЕ ОБЩЕСТВО АГРОФИРМА "СЕРГЕЕВСКОЕ"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5203002891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ИНДИВИДУАЛЬНЫЙ ПРЕДПРИНИМАТЕЛЬ БОЛДЫРЕВА ЛЮБОВЬ РОМАНОВНА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526016828118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ОБЩЕСТВО С ОГРАНИЧЕННОЙ ОТВЕТСТВЕННОСТЬЮ "ЗАРЕЧНОЕ ЭЛИТХОЗ"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5201030477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ОБЩЕСТВО С ОГРАНИЧЕННОЙ ОТВЕТСТВЕННОСТЬЮ "АГРОКОМПЛЕКС "ВЕТЛУГА"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5263094696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ИНДИВИДУАЛЬНЫЙ ПРЕДПРИНИМАТЕЛЬ ГЛАВА КФХ КОЦУР АЛЕНА МИХАЙЛОВНА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525800184521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ОБЩЕСТВО С ОГРАНИЧЕННОЙ ОТВЕТСТВЕННОСТЬЮ "НОВЫЙ ВЕК"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5237002995</w:t>
            </w:r>
          </w:p>
        </w:tc>
      </w:tr>
      <w:tr w:rsidR="009C1935">
        <w:tc>
          <w:tcPr>
            <w:tcW w:w="630" w:type="dxa"/>
          </w:tcPr>
          <w:p w:rsidR="009C1935" w:rsidRDefault="009C19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50" w:type="dxa"/>
          </w:tcPr>
          <w:p w:rsidR="009C1935" w:rsidRDefault="009C1935">
            <w:pPr>
              <w:pStyle w:val="ConsPlusNormal"/>
            </w:pPr>
            <w:r>
              <w:t>ИНДИВИДУАЛЬНЫЙ ПРЕДПРИНИМАТЕЛЬ ГЛАВА КФХ БУЛДИН МИХАИЛ НИКОЛАЕВИЧ</w:t>
            </w:r>
          </w:p>
        </w:tc>
        <w:tc>
          <w:tcPr>
            <w:tcW w:w="2041" w:type="dxa"/>
          </w:tcPr>
          <w:p w:rsidR="009C1935" w:rsidRDefault="009C1935">
            <w:pPr>
              <w:pStyle w:val="ConsPlusNormal"/>
              <w:jc w:val="center"/>
            </w:pPr>
            <w:r>
              <w:t>521101960301</w:t>
            </w:r>
          </w:p>
        </w:tc>
      </w:tr>
    </w:tbl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ind w:firstLine="540"/>
        <w:jc w:val="both"/>
      </w:pPr>
    </w:p>
    <w:p w:rsidR="009C1935" w:rsidRDefault="009C19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B40" w:rsidRDefault="00390B40"/>
    <w:sectPr w:rsidR="00390B40" w:rsidSect="003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5"/>
    <w:rsid w:val="000A5084"/>
    <w:rsid w:val="00390B40"/>
    <w:rsid w:val="009C1935"/>
    <w:rsid w:val="00D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300234" TargetMode="External"/><Relationship Id="rId13" Type="http://schemas.openxmlformats.org/officeDocument/2006/relationships/hyperlink" Target="https://login.consultant.ru/link/?req=doc&amp;base=OTN&amp;n=8803" TargetMode="External"/><Relationship Id="rId18" Type="http://schemas.openxmlformats.org/officeDocument/2006/relationships/hyperlink" Target="https://login.consultant.ru/link/?req=doc&amp;base=LAW&amp;n=479333&amp;dst=1001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9774&amp;dst=7150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LAW&amp;n=482692&amp;dst=2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90414&amp;dst=149675" TargetMode="Externa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61663&amp;dst=100026" TargetMode="External"/><Relationship Id="rId15" Type="http://schemas.openxmlformats.org/officeDocument/2006/relationships/hyperlink" Target="https://login.consultant.ru/link/?req=doc&amp;base=LAW&amp;n=27937&amp;dst=101244" TargetMode="External"/><Relationship Id="rId10" Type="http://schemas.openxmlformats.org/officeDocument/2006/relationships/hyperlink" Target="https://login.consultant.ru/link/?req=doc&amp;base=LAW&amp;n=469774&amp;dst=3722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704" TargetMode="External"/><Relationship Id="rId14" Type="http://schemas.openxmlformats.org/officeDocument/2006/relationships/hyperlink" Target="https://login.consultant.ru/link/?req=doc&amp;base=LAW&amp;n=290039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5212</Words>
  <Characters>38468</Characters>
  <Application>Microsoft Office Word</Application>
  <DocSecurity>0</DocSecurity>
  <Lines>4808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3</cp:revision>
  <dcterms:created xsi:type="dcterms:W3CDTF">2025-01-30T12:58:00Z</dcterms:created>
  <dcterms:modified xsi:type="dcterms:W3CDTF">2025-01-30T13:02:00Z</dcterms:modified>
</cp:coreProperties>
</file>