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Минсельхоза России от 14.02.2024 N 65</w:t>
              <w:br/>
              <w:t xml:space="preserve">(ред. от 09.06.2025)</w:t>
              <w:br/>
              <w:t xml:space="preserve">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заемщиков"</w:t>
              <w:br/>
              <w:t xml:space="preserve">(Зарегистрировано в Минюсте России 16.02.2024 N 77282)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16 февраля 2024 г. N 77282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февраля 2024 г. N 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ВЕДЕНИЯ РЕЕСТРОВ ПОТЕНЦИАЛЬНЫХ ЗАЕМЩИКОВ, РЕЕСТРОВ</w:t>
      </w:r>
    </w:p>
    <w:p>
      <w:pPr>
        <w:pStyle w:val="2"/>
        <w:jc w:val="center"/>
      </w:pPr>
      <w:r>
        <w:rPr>
          <w:sz w:val="20"/>
        </w:rPr>
        <w:t xml:space="preserve">ЗАЕМЩИКОВ, В ТОМ ЧИСЛЕ ВКЛЮЧЕНИЯ И ИСКЛЮЧЕНИЯ ИЗ НИХ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ТОВАРОПРОИЗВОДИТЕЛЕЙ (ЗА ИСКЛЮЧЕНИЕМ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КРЕДИТНЫХ ПОТРЕБИТЕЛЬСКИХ</w:t>
      </w:r>
    </w:p>
    <w:p>
      <w:pPr>
        <w:pStyle w:val="2"/>
        <w:jc w:val="center"/>
      </w:pPr>
      <w:r>
        <w:rPr>
          <w:sz w:val="20"/>
        </w:rPr>
        <w:t xml:space="preserve">КООПЕРАТИВОВ), ОРГАНИЗАЦИЙ И ИНДИВИДУАЛЬНЫХ</w:t>
      </w:r>
    </w:p>
    <w:p>
      <w:pPr>
        <w:pStyle w:val="2"/>
        <w:jc w:val="center"/>
      </w:pPr>
      <w:r>
        <w:rPr>
          <w:sz w:val="20"/>
        </w:rPr>
        <w:t xml:space="preserve">ПРЕДПРИНИМАТЕЛЕЙ, ОСУЩЕСТВЛЯЮЩИХ ПРОИЗВОДСТВО</w:t>
      </w:r>
    </w:p>
    <w:p>
      <w:pPr>
        <w:pStyle w:val="2"/>
        <w:jc w:val="center"/>
      </w:pPr>
      <w:r>
        <w:rPr>
          <w:sz w:val="20"/>
        </w:rPr>
        <w:t xml:space="preserve">И (ИЛИ) ПЕРВИЧНУЮ И (ИЛИ) ПОСЛЕДУЮЩУЮ (ПРОМЫШЛЕННУЮ)</w:t>
      </w:r>
    </w:p>
    <w:p>
      <w:pPr>
        <w:pStyle w:val="2"/>
        <w:jc w:val="center"/>
      </w:pPr>
      <w:r>
        <w:rPr>
          <w:sz w:val="20"/>
        </w:rPr>
        <w:t xml:space="preserve">ПЕРЕРАБОТКУ СЕЛЬСКОХОЗЯЙСТВЕННОЙ ПРОДУКЦИИ</w:t>
      </w:r>
    </w:p>
    <w:p>
      <w:pPr>
        <w:pStyle w:val="2"/>
        <w:jc w:val="center"/>
      </w:pPr>
      <w:r>
        <w:rPr>
          <w:sz w:val="20"/>
        </w:rPr>
        <w:t xml:space="preserve">И ЕЕ РЕАЛИЗАЦИЮ, СОДЕРЖАЩИХСЯ В РЕЕСТРЕ</w:t>
      </w:r>
    </w:p>
    <w:p>
      <w:pPr>
        <w:pStyle w:val="2"/>
        <w:jc w:val="center"/>
      </w:pPr>
      <w:r>
        <w:rPr>
          <w:sz w:val="20"/>
        </w:rPr>
        <w:t xml:space="preserve">ПОТЕНЦИАЛЬНЫХ ЗАЕМЩИКОВ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России от 04.09.2024 </w:t>
            </w:r>
            <w:hyperlink w:history="0" r:id="rId8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512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13.11.2024 </w:t>
            </w:r>
            <w:hyperlink w:history="0" r:id="rId9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683</w:t>
              </w:r>
            </w:hyperlink>
            <w:r>
              <w:rPr>
                <w:sz w:val="20"/>
                <w:color w:val="392c69"/>
              </w:rPr>
              <w:t xml:space="preserve">, от 10.01.2025 </w:t>
            </w:r>
            <w:hyperlink w:history="0" r:id="rId10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09.06.2025 </w:t>
            </w:r>
            <w:hyperlink w:history="0" r:id="rId11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394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Постановление Правительства РФ от 12.06.2008 N 450 (ред. от 31.07.2025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абзацем вторым пункта 1</w:t>
        </w:r>
      </w:hyperlink>
      <w:r>
        <w:rPr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</w:t>
      </w:r>
      <w:hyperlink w:history="0" r:id="rId13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&quot; {КонсультантПлюс}">
        <w:r>
          <w:rPr>
            <w:sz w:val="20"/>
            <w:color w:val="0000ff"/>
          </w:rPr>
          <w:t xml:space="preserve">абзацами седьмым</w:t>
        </w:r>
      </w:hyperlink>
      <w:r>
        <w:rPr>
          <w:sz w:val="20"/>
        </w:rPr>
        <w:t xml:space="preserve"> и </w:t>
      </w:r>
      <w:hyperlink w:history="0" r:id="rId14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&quot; {КонсультантПлюс}">
        <w:r>
          <w:rPr>
            <w:sz w:val="20"/>
            <w:color w:val="0000ff"/>
          </w:rPr>
          <w:t xml:space="preserve">восьмым пункта 62</w:t>
        </w:r>
      </w:hyperlink>
      <w:r>
        <w:rPr>
          <w:sz w:val="20"/>
        </w:rPr>
        <w:t xml:space="preserve">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N 1780, приказываю: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5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Настоящий приказ вступает в силу с даты, следующей за датой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Министра</w:t>
      </w:r>
    </w:p>
    <w:p>
      <w:pPr>
        <w:pStyle w:val="0"/>
        <w:jc w:val="right"/>
      </w:pPr>
      <w:r>
        <w:rPr>
          <w:sz w:val="20"/>
        </w:rPr>
        <w:t xml:space="preserve">О.Н.ЛУТ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 февраля 2024 г. N 65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ВЕДЕНИЯ РЕЕСТРОВ ПОТЕНЦИАЛЬНЫХ ЗАЕМЩИКОВ, РЕЕСТРОВ</w:t>
      </w:r>
    </w:p>
    <w:p>
      <w:pPr>
        <w:pStyle w:val="2"/>
        <w:jc w:val="center"/>
      </w:pPr>
      <w:r>
        <w:rPr>
          <w:sz w:val="20"/>
        </w:rPr>
        <w:t xml:space="preserve">ЗАЕМЩИКОВ, В ТОМ ЧИСЛЕ ВКЛЮЧЕНИЯ И ИСКЛЮЧЕНИЯ ИЗ НИХ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ТОВАРОПРОИЗВОДИТЕЛЕЙ (ЗА ИСКЛЮЧЕНИЕМ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КРЕДИТНЫХ ПОТРЕБИТЕЛЬСКИХ</w:t>
      </w:r>
    </w:p>
    <w:p>
      <w:pPr>
        <w:pStyle w:val="2"/>
        <w:jc w:val="center"/>
      </w:pPr>
      <w:r>
        <w:rPr>
          <w:sz w:val="20"/>
        </w:rPr>
        <w:t xml:space="preserve">КООПЕРАТИВОВ), ОРГАНИЗАЦИЙ И ИНДИВИДУАЛЬНЫХ</w:t>
      </w:r>
    </w:p>
    <w:p>
      <w:pPr>
        <w:pStyle w:val="2"/>
        <w:jc w:val="center"/>
      </w:pPr>
      <w:r>
        <w:rPr>
          <w:sz w:val="20"/>
        </w:rPr>
        <w:t xml:space="preserve">ПРЕДПРИНИМАТЕЛЕЙ, ОСУЩЕСТВЛЯЮЩИХ ПРОИЗВОДСТВО</w:t>
      </w:r>
    </w:p>
    <w:p>
      <w:pPr>
        <w:pStyle w:val="2"/>
        <w:jc w:val="center"/>
      </w:pPr>
      <w:r>
        <w:rPr>
          <w:sz w:val="20"/>
        </w:rPr>
        <w:t xml:space="preserve">И (ИЛИ) ПЕРВИЧНУЮ И (ИЛИ) ПОСЛЕДУЮЩУЮ (ПРОМЫШЛЕННУЮ)</w:t>
      </w:r>
    </w:p>
    <w:p>
      <w:pPr>
        <w:pStyle w:val="2"/>
        <w:jc w:val="center"/>
      </w:pPr>
      <w:r>
        <w:rPr>
          <w:sz w:val="20"/>
        </w:rPr>
        <w:t xml:space="preserve">ПЕРЕРАБОТКУ СЕЛЬСКОХОЗЯЙСТВЕННОЙ ПРОДУКЦИИ</w:t>
      </w:r>
    </w:p>
    <w:p>
      <w:pPr>
        <w:pStyle w:val="2"/>
        <w:jc w:val="center"/>
      </w:pPr>
      <w:r>
        <w:rPr>
          <w:sz w:val="20"/>
        </w:rPr>
        <w:t xml:space="preserve">И ЕЕ РЕАЛИЗАЦИЮ, СОДЕРЖАЩИХСЯ В РЕЕСТРЕ</w:t>
      </w:r>
    </w:p>
    <w:p>
      <w:pPr>
        <w:pStyle w:val="2"/>
        <w:jc w:val="center"/>
      </w:pPr>
      <w:r>
        <w:rPr>
          <w:sz w:val="20"/>
        </w:rPr>
        <w:t xml:space="preserve">ПОТЕНЦИАЛЬНЫХ ЗАЕМЩИКОВ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России от 04.09.2024 </w:t>
            </w:r>
            <w:hyperlink w:history="0" r:id="rId16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512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13.11.2024 </w:t>
            </w:r>
            <w:hyperlink w:history="0" r:id="rId17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683</w:t>
              </w:r>
            </w:hyperlink>
            <w:r>
              <w:rPr>
                <w:sz w:val="20"/>
                <w:color w:val="392c69"/>
              </w:rPr>
              <w:t xml:space="preserve">, от 10.01.2025 </w:t>
            </w:r>
            <w:hyperlink w:history="0" r:id="rId18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09.06.2025 </w:t>
            </w:r>
            <w:hyperlink w:history="0" r:id="rId19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394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Ведение реестров потенциальных заемщиков, в которые включаются сельскохозяйственные товаропроизводители (за исключением сельскохозяйственных кредитных потребительских кооперативов),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реализацию, в том числе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подавшие заявки на получение кредитов, предоставляемых по льготной ставке российскими кредитными организациями и государственной корпорацией развития "ВЭБ.РФ", при предоставлении которых из федерального бюджета предоставляются субсидии российским кредитным организациям и государственной корпорации развития "ВЭБ.РФ" на возмещение недополученных ими доходов по указанным кредитам в рамках федерального проекта "Стимулирование инвестиционной деятельности в агропромышленном комплексе" Государственной </w:t>
      </w:r>
      <w:hyperlink w:history="0" r:id="rId20" w:tooltip="Постановление Правительства РФ от 14.07.2012 N 717 (ред. от 01.08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соответственно - потенциальные заемщики, льготные кредиты, уполномоченные банки, реестр потенциальных заемщиков, субсидии, Федеральный проект, Государственная программа), а также реестров, в которые включаются сельскохозяйственные товаропроизводители (за исключением сельскохозяйственных кредитных потребительских кооперативов),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реализацию, в том числе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получившие льготные кредиты (далее соответственно - заемщики, реестр заемщиков), в том числе включение и исключение из них заемщиков, содержащихся в реестре потенциальных заемщиков, осуществляется уполномоченными банками.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1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10.01.2025 N 5)</w:t>
      </w:r>
    </w:p>
    <w:bookmarkStart w:id="57" w:name="P57"/>
    <w:bookmarkEnd w:id="5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Реестр потенциальных заемщиков оформляется уполномоченным банком (рекомендуемый образец приведен в </w:t>
      </w:r>
      <w:hyperlink w:history="0" w:anchor="P270" w:tooltip="РЕЕСТР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Порядку) в соответствии со следующими условиями:</w:t>
      </w:r>
    </w:p>
    <w:bookmarkStart w:id="58" w:name="P58"/>
    <w:bookmarkEnd w:id="5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уполномоченный банк при формировании реестра потенциальных заемщиков в приоритетном порядке включает в указанный реестр заемщика, претендующего на получение льготного кредита, предоставляемого на срок от 2 до 15 лет (далее - льготный инвестиционный кредит), участвующего в мероприятиях по достижению целей, показателей и результатов национального </w:t>
      </w:r>
      <w:hyperlink w:history="0" r:id="rId22" w:tooltip="&lt;Письмо&gt; Минэкономразвития России от 23.04.2019 N 12608-ПЗ/Д29и &quot;О направлении паспортов проектов&quot; {КонсультантПлюс}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"Производительность труда и поддержка занятости" в рамках государственной </w:t>
      </w:r>
      <w:hyperlink w:history="0" r:id="rId23" w:tooltip="Постановление Правительства РФ от 15.04.2014 N 316 (ред. от 05.08.2025) &quot;Об утверждении государственной программы Российской Федерации &quot;Экономическое развитие и инновационная экономика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316, и (или) являющегося заказчиком и (или) участником комплексного научно-технического проекта в рамках Федеральной научно-технической </w:t>
      </w:r>
      <w:hyperlink w:history="0" r:id="rId24" w:tooltip="Постановление Правительства РФ от 25.08.2017 N 996 (ред. от 27.03.2025) &quot;Об утверждении Федеральной научно-технической программы развития сельского хозяйства на 2017 - 2030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развития сельского хозяйства, утвержденной постановлением Правительства Российской Федерации от 25 августа 2017 г. N 996, и (или) являющегося малой технологической компанией в соответствии с Федеральным </w:t>
      </w:r>
      <w:hyperlink w:history="0" r:id="rId25" w:tooltip="Федеральный закон от 04.08.2023 N 478-ФЗ &quot;О развитии технологических компа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4 августа 2023 г. N 478-ФЗ "О развитии технологических компаний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(в ред. Приказов Минсельхоза России от 04.09.2024 </w:t>
      </w:r>
      <w:hyperlink w:history="0" r:id="rId26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N 512</w:t>
        </w:r>
      </w:hyperlink>
      <w:r>
        <w:rPr>
          <w:sz w:val="20"/>
        </w:rPr>
        <w:t xml:space="preserve">, от 13.11.2024 </w:t>
      </w:r>
      <w:hyperlink w:history="0" r:id="rId27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N 683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в случае одновременного поступления заявок от заемщиков, указанных в </w:t>
      </w:r>
      <w:hyperlink w:history="0" w:anchor="P58" w:tooltip="а) уполномоченный банк при формировании реестра потенциальных заемщиков в приоритетном порядке включает в указанный реестр заемщика, претендующего на получение льготного кредита, предоставляемого на срок от 2 до 15 лет (далее - льготный инвестиционный кредит), участвующего в мероприятиях по достижению целей, показателей и результатов национального проекта &quot;Производительность труда и поддержка занятости&quot; в рамках государственной программы Российской Федерации &quot;Экономическое развитие и инновационная эконом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включение уполномоченным банком таких заемщиков в реестр потенциальных заемщиков осуществляется в порядке очередности поступления заявок в уполномоченный банк;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в один реестр потенциальных заемщиков включается не более 20 заявок;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один реестр потенциальных заемщиков должен содержать только заявки на получение льготного кредита, предоставляемого на срок до 1 года (далее - льготный краткосрочный кредит), или только заявки на получение льготных инвестиционных кредитов;</w:t>
      </w:r>
    </w:p>
    <w:bookmarkStart w:id="63" w:name="P63"/>
    <w:bookmarkEnd w:id="6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реестр потенциальных заемщиков содержит следующую информацию: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дата поступления заявки потенциального заемщика в уполномоченный банк и ее идентификационный номер;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полное наименование потенциального заемщика - юридического лица либо фамилия, имя и отчество (последнее - при наличии) потенциального заемщика - индивидуального предпринимателя, гражданина, ведущего личное подсобное хозяйство в соответствии с Федеральным </w:t>
      </w:r>
      <w:hyperlink w:history="0" r:id="rId28" w:tooltip="Федеральный закон от 07.07.2003 N 112-ФЗ (ред. от 04.08.2023) &quot;О личном подсобном хозяй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июля 2003 г. N 112-ФЗ "О личном подсобном хозяйстве" и применяющего специальный налоговый режим "Налог на профессиональный доход" &lt;1&gt; (далее - ЛПХ);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Федеральный </w:t>
      </w:r>
      <w:hyperlink w:history="0" r:id="rId29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сведения о принадлежности потенциального заемщика к сельскохозяйственным товаропроизводителям или организациям,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ЛПХ или организациям и индивидуальным предпринимателям, осуществляющим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 - потенциального заемщика;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размер планируемого к привлечению льготного кредита с приложением графика предоставления кредитных ресурсов (рекомендуемый образец приведен в </w:t>
      </w:r>
      <w:hyperlink w:history="0" w:anchor="P540" w:tooltip="Рекомендуемый образец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Порядку) (далее - график);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включения в реестр потенциальных заемщиков заявки на получение льготного инвестиционного кредита - стоимость инвестиционного проекта, на реализацию которого предоставляется льготный кредит;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принадлежность потенциального заемщика к крестьянским (фермерским) хозяйствам, созданным в соответствии с Федеральным </w:t>
      </w:r>
      <w:hyperlink w:history="0" r:id="rId33" w:tooltip="Федеральный закон от 11.06.2003 N 74-ФЗ (ред. от 31.07.2025) &quot;О крестьянском (фермерском) хозяй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 июня 2003 г. N 74-ФЗ "О крестьянском (фермерском) хозяйстве", сельскохозяйственным кооперативам (за исключением сельскохозяйственных кредитных потребительских кооперативов), созданным в соответствии с Федеральным </w:t>
      </w:r>
      <w:hyperlink w:history="0" r:id="rId34" w:tooltip="Федеральный закон от 08.12.1995 N 193-ФЗ (ред. от 22.06.2024) &quot;О сельскохозяйственной кооп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8 декабря 1995 г. N 193-ФЗ "О сельскохозяйственной кооперации", годовой доход которых за отчетный финансовый год составляет не более 400 млн. рублей, ЛПХ, хозяйственным обществам, хозяйственным партнерствам или индивидуальным предпринимателям, осуществляющим производство и переработку сельскохозяйственной продукции, дикорастущих ягод, орехов, грибов, относящихся к пищевой продукции (коды Общероссийского классификатора продукции по видам экономической деятельности </w:t>
      </w:r>
      <w:hyperlink w:history="0"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0"/>
            <w:color w:val="0000ff"/>
          </w:rPr>
          <w:t xml:space="preserve">02.30.40.110</w:t>
        </w:r>
      </w:hyperlink>
      <w:r>
        <w:rPr>
          <w:sz w:val="20"/>
        </w:rPr>
        <w:t xml:space="preserve">, </w:t>
      </w:r>
      <w:hyperlink w:history="0"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0"/>
            <w:color w:val="0000ff"/>
          </w:rPr>
          <w:t xml:space="preserve">02.30.40.120</w:t>
        </w:r>
      </w:hyperlink>
      <w:r>
        <w:rPr>
          <w:sz w:val="20"/>
        </w:rPr>
        <w:t xml:space="preserve">, </w:t>
      </w:r>
      <w:hyperlink w:history="0"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0"/>
            <w:color w:val="0000ff"/>
          </w:rPr>
          <w:t xml:space="preserve">02.30.40.130</w:t>
        </w:r>
      </w:hyperlink>
      <w:r>
        <w:rPr>
          <w:sz w:val="20"/>
        </w:rPr>
        <w:t xml:space="preserve">), и продукции их переработки, или производственным кооперативам (за исключением сельскохозяйственных кооперативов), осуществляющим закупку сельскохозяйственного сырья, годовой доход которых за отчетный финансовый год составляет не более 200 млн рублей (далее - малые формы хозяйствования);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13.11.2024 N 683)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повторность поступления заявки потенциального заемщика;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наименование субъекта Российской Федерации с указанием кода Общероссийского </w:t>
      </w:r>
      <w:hyperlink w:history="0" r:id="rId3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19/2025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территорий муниципальных образований субъекта Российской Федерации, в котором реализуется проект, на реализацию которого предоставляется льготный кредит;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направление и цель использования льготного кредита;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срок, на который планируется привлечение льготного кредита;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реквизитах положительного решения, принятого уполномоченным органом уполномоченного банка (с указанием его наименования, даты принятия и номера решения), о кредитовании потенциального заемщика с приложением копии указанного решения (или выписки из него);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ставка по планируемому к предоставлению льготному кредиту;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количество месяцев, подлежащих субсидированию в текущем финансовом году, которое не должно превышать количества оставшихся месяцев в текущем финансовом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наличии заключенного кредитного договора (соглашения), по которому уполномоченный банк предоставил заемщику кредит (далее - кредитный договор (соглашение), в случае если потенциальный заемщик планирует заключить дополнительное соглашение к нему в целях привлечения льготного краткосрочного кредита или привлечь льготный кредит в целях рефинансирования действующего льготного инвестиционного кредита;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размер причитающихся субсидий на весь срок предоставления льготного кредита, на текущий год и последующие годы;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04.09.2024 N 512)</w:t>
      </w:r>
    </w:p>
    <w:bookmarkStart w:id="90" w:name="P90"/>
    <w:bookmarkEnd w:id="9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рефинансирования ранее полученного льготного инвестиционного кредита (далее - рефинансирование льготного инвестиционного кредита) к реестру потенциальных заемщиков по такой заявке прилагаются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справка по инвестиционному проекту (рекомендуемый образец приведен в </w:t>
      </w:r>
      <w:hyperlink w:history="0" w:anchor="P943" w:tooltip="СПРАВКА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Порядку);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письмо о согласовании проекта мелиорации, оформленное в порядке, указанном в </w:t>
      </w:r>
      <w:hyperlink w:history="0" r:id="rId44" w:tooltip="Федеральный закон от 10.01.1996 N 4-ФЗ (ред. от 25.12.2023) &quot;О мелиорации земель&quot; {КонсультантПлюс}">
        <w:r>
          <w:rPr>
            <w:sz w:val="20"/>
            <w:color w:val="0000ff"/>
          </w:rPr>
          <w:t xml:space="preserve">части второй статьи 25</w:t>
        </w:r>
      </w:hyperlink>
      <w:r>
        <w:rPr>
          <w:sz w:val="20"/>
        </w:rPr>
        <w:t xml:space="preserve"> Федерального закона от 10 января 1996 г. N 4-ФЗ "О мелиорации земель" (предоставляется в случае включения в реестр потенциальных заемщиков заявки на получение льготного инвестиционного кредита на цели строительства (реконструкции, модернизации или технического перевооружения) оросительных и (или) осушительных систем);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справка в произвольной форме, представленная в уполномоченный банк заемщиком, об иных кредитных договорах (соглашениях), заключенных заемщиком, в том числе в рамках Федерального проекта, на цели реализации инвестиционного проекта;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5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России от 13.11.2024 N 683;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финансово-экономическое обоснование по инвестиционному проекту, оформленное в произвольной форме и содержащее: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расчет экономической эффективности вложения собственных и привлечения заемных средств инвестором;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расчет инвестиционных и производственных издержек, структуру себестоимости продукции (оказываемых услуг);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прогнозный расчет прибыли и налога на прибыль, рентабельность, период окупаемости;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эксплуатационные издержки на содержание возводимого объекта капитального строительства агропромышленного комплекса;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финансовую модель инвестиционного проекта;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прогнозную потребность в трудовых ресурсах по категориям работников;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источники удовлетворения потребности в рабочей силе.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46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04.09.2024 N 512)</w:t>
      </w:r>
    </w:p>
    <w:bookmarkStart w:id="105" w:name="P105"/>
    <w:bookmarkEnd w:id="10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Направление уполномоченным банком реестра потенциальных заемщиков в Министерство сельского хозяйства Российской Федерации (далее - Министерство) осуществляется в рабочие дни одним из следующих способов:</w:t>
      </w:r>
    </w:p>
    <w:bookmarkStart w:id="106" w:name="P106"/>
    <w:bookmarkEnd w:id="10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 бумажном носителе представляется реестр потенциальных заемщиков и график с обязательным одновременным направлением в электронном виде реестра потенциальных заемщиков информации и документов, предусмотренных </w:t>
      </w:r>
      <w:hyperlink w:history="0" w:anchor="P63" w:tooltip="д) реестр потенциальных заемщиков содержит следующую информацию:">
        <w:r>
          <w:rPr>
            <w:sz w:val="20"/>
            <w:color w:val="0000ff"/>
          </w:rPr>
          <w:t xml:space="preserve">подпунктами "д"</w:t>
        </w:r>
      </w:hyperlink>
      <w:r>
        <w:rPr>
          <w:sz w:val="20"/>
        </w:rPr>
        <w:t xml:space="preserve"> и </w:t>
      </w:r>
      <w:hyperlink w:history="0" w:anchor="P90" w:tooltip="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вания ранее полученного льготного инвестиционного кредита (далее - рефинансирование льготного инвестиционного кредита) к реестру потенциальных заемщиков по такой заявке прилагаются следующие документы:">
        <w:r>
          <w:rPr>
            <w:sz w:val="20"/>
            <w:color w:val="0000ff"/>
          </w:rPr>
          <w:t xml:space="preserve">"е" пункта 2</w:t>
        </w:r>
      </w:hyperlink>
      <w:r>
        <w:rPr>
          <w:sz w:val="20"/>
        </w:rPr>
        <w:t xml:space="preserve"> настоящего Порядка,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входящей в состав системы государственного информационного обеспечения в сфере сельского хозяйства, созданной в соответствии с </w:t>
      </w:r>
      <w:hyperlink w:history="0" r:id="rId47" w:tooltip="Постановление Правительства РФ от 07.03.2008 N 157 (ред. от 14.10.2022) &quot;О создании системы государственного информационного обеспечения в сфере сельского хозяй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7 марта 2008 г. N 157 (далее - АИС "Субсидии АПК"), путем их прикрепления в подразделе "Льготное кредитование";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48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в электронном виде с использованием единой системы межведомственного электронного взаимодействия (далее - СМЭВ) в соответствии с </w:t>
      </w:r>
      <w:hyperlink w:history="0" r:id="rId49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697, представляется реестр потенциальных заемщиков и график, с обязательным одновременным направлением реестра потенциальных заемщиков информации и документов, предусмотренных </w:t>
      </w:r>
      <w:hyperlink w:history="0" w:anchor="P63" w:tooltip="д) реестр потенциальных заемщиков содержит следующую информацию:">
        <w:r>
          <w:rPr>
            <w:sz w:val="20"/>
            <w:color w:val="0000ff"/>
          </w:rPr>
          <w:t xml:space="preserve">подпунктами "д"</w:t>
        </w:r>
      </w:hyperlink>
      <w:r>
        <w:rPr>
          <w:sz w:val="20"/>
        </w:rPr>
        <w:t xml:space="preserve"> и </w:t>
      </w:r>
      <w:hyperlink w:history="0" w:anchor="P90" w:tooltip="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вания ранее полученного льготного инвестиционного кредита (далее - рефинансирование льготного инвестиционного кредита) к реестру потенциальных заемщиков по такой заявке прилагаются следующие документы:">
        <w:r>
          <w:rPr>
            <w:sz w:val="20"/>
            <w:color w:val="0000ff"/>
          </w:rPr>
          <w:t xml:space="preserve">"е" пункта 2</w:t>
        </w:r>
      </w:hyperlink>
      <w:r>
        <w:rPr>
          <w:sz w:val="20"/>
        </w:rPr>
        <w:t xml:space="preserve"> настоящего Порядка, с использованием АИС "Субсидии АПК", путем их прикрепления в подразделе "Льготное кредитование".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50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bookmarkStart w:id="110" w:name="P110"/>
    <w:bookmarkEnd w:id="11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В реестр потенциальных заемщиков включаются потенциальные заемщики при соответствии потенциального заемщика следующим условиям:</w:t>
      </w:r>
    </w:p>
    <w:bookmarkStart w:id="111" w:name="P111"/>
    <w:bookmarkEnd w:id="11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потенциальный заемщик является сельскохозяйственным товаропроизводителем или организацией, индивидуальным предпринимателем, осуществляющими производство, первичную и (или) последующую (промышленную) переработку сельскохозяйственной продукции и ее реализацию, организацией и (или) индивидуальным предпринимателем, осуществляющими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или относится к малым формам хозяйствования;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потенциальный заемщик не находится в процессе ликвидации, реорганизации (за исключением реорганизации в форме присоединения или преобразования при условии сохранения потенциальным заемщиком статуса сельскохозяйственного товаропроизводителя или статуса организации, осуществляющей производство, первичную и (или) последующую (промышленную) переработку сельскохозяйственной продукции и ее реализацию, или статуса организации и (или) индивидуального предпринимателя,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а также за исключением малых форм хозяйствования);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потенциальный заемщик обладает статусом налогового резидента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потенциальный заемщик, являющийся юридическим лицом или индивидуальным предпринимателем, должен быть зарегистрирован на территории Российской Федерации в соответствии с Федеральным </w:t>
      </w:r>
      <w:hyperlink w:history="0" r:id="rId53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8 августа 2001 г. N 129-ФЗ "О государственной регистрации юридических лиц и индивидуальных предпринимателей";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потенциальный заемщик, являющийся ЛПХ, должен представить выписку из похозяйственной книги &lt;2&gt;, подтверждающую ведение производственной деятельности не менее чем в течение 12 месяцев, предшествующих году предоставления льготного кредита;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</w:t>
      </w:r>
      <w:hyperlink w:history="0" r:id="rId54" w:tooltip="Приказ Минсельхоза России от 27.09.2022 N 629 &quot;Об утверждении формы и порядка ведения похозяйственных книг&quot; (Зарегистрировано в Минюсте России 27.12.2022 N 7183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Российской Федерации от 27 сентября 2022 г. N 629 "Об утверждении формы и порядка ведения похозяйственных книг" (зарегистрирован Министерством юстиции Российской Федерации 27 декабря 2022 г., регистрационный N 71832).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е) в отношении потенциального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потенциальный заемщик не имеет в течение периода, равного 30 календарным дням, предшествующим дате заключения кредитного договора или дополнительного соглашения к кредитному договору (соглашению), по которому уполномоченный банк предоставляет заемщику льготный кредит,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рублей.</w:t>
      </w:r>
    </w:p>
    <w:bookmarkStart w:id="123" w:name="P123"/>
    <w:bookmarkEnd w:id="12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Реестр потенциальных заемщиков в случае его представления на бумажном носителе направляется уполномоченным банком в Министерство вместе с сопроводительным письмом, оформленным на бланке уполномоченного банка, содержащим информацию о том, что: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включении потенциальных заемщиков в реестр потенциальных заемщиков соблюдены условия, указанные в </w:t>
      </w:r>
      <w:hyperlink w:history="0" w:anchor="P110" w:tooltip="4. В реестр потенциальных заемщиков включаются потенциальные заемщики при соответствии потенциального заемщика следующим условиям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потенциальные заемщики согласны с условиями кредитования в соответствии с решением уполномоченного органа уполномоченного банка;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потенциальные заемщики согласны на включение в реестр потенциальных заемщиков;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уполномоченный банк готов заключить с потенциальным заемщиком кредитный договор (соглашение);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уполномоченным органом уполномоченного банка принято положительное решение о кредитовании данных потенциальных заемщиков;</w:t>
      </w:r>
    </w:p>
    <w:bookmarkStart w:id="129" w:name="P129"/>
    <w:bookmarkEnd w:id="12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исполнительный орган субъекта Российской Федерации, уполномоченный высшим исполнительным органом субъекта Российской Федерации (далее - исполнительный орган субъекта Российской Федерации), подтвердил соответствие направлений целевого использования льготных кредитов целевым индикаторам, достижение которых обеспечивается при реализации государственных программ развития агропромышленного комплекса субъектов Российской Федерации (далее - государственная программа субъекта Российской Федерации), а также включение в отчет о финансово-экономическом состоянии товаропроизводителей агропромышленного комплекса субъектов Российской Федерации данных заемщика о его финансово-экономическом состоянии (за исключением ЛПХ и организаций и (или) индивидуальных предпринимателей,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препаратов).</w:t>
      </w:r>
    </w:p>
    <w:p>
      <w:pPr>
        <w:pStyle w:val="0"/>
        <w:jc w:val="both"/>
      </w:pPr>
      <w:r>
        <w:rPr>
          <w:sz w:val="20"/>
        </w:rPr>
        <w:t xml:space="preserve">(в ред. Приказов Минсельхоза России от 04.09.2024 </w:t>
      </w:r>
      <w:hyperlink w:history="0" r:id="rId55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N 512</w:t>
        </w:r>
      </w:hyperlink>
      <w:r>
        <w:rPr>
          <w:sz w:val="20"/>
        </w:rPr>
        <w:t xml:space="preserve">, от 13.11.2024 </w:t>
      </w:r>
      <w:hyperlink w:history="0" r:id="rId56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N 683</w:t>
        </w:r>
      </w:hyperlink>
      <w:r>
        <w:rPr>
          <w:sz w:val="20"/>
        </w:rPr>
        <w:t xml:space="preserve">, от 10.01.2025 </w:t>
      </w:r>
      <w:hyperlink w:history="0" r:id="rId57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N 5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5(1). Уполномоченный банк в целях получения подтверждения, указанного в </w:t>
      </w:r>
      <w:hyperlink w:history="0" w:anchor="P129" w:tooltip="исполнительный орган субъекта Российской Федерации, уполномоченный высшим исполнительным органом субъекта Российской Федерации (далее - исполнительный орган субъекта Российской Федерации), подтвердил соответствие направлений целевого использования льготных кредитов целевым индикаторам, достижение которых обеспечивается при реализации государственных программ развития агропромышленного комплекса субъектов Российской Федерации (далее - государственная программа субъекта Российской Федерации), а также включ...">
        <w:r>
          <w:rPr>
            <w:sz w:val="20"/>
            <w:color w:val="0000ff"/>
          </w:rPr>
          <w:t xml:space="preserve">абзаце седьмом пункта 5</w:t>
        </w:r>
      </w:hyperlink>
      <w:r>
        <w:rPr>
          <w:sz w:val="20"/>
        </w:rPr>
        <w:t xml:space="preserve"> настоящего Порядка, направляет реестр потенциальных заемщиков посредством АИС "Субсидии АПК" в исполнительный орган субъекта Российской Федерации, на территории которого реализуется инвестиционный проект, на реализацию которого предоставляется льготный кредит.</w:t>
      </w:r>
    </w:p>
    <w:p>
      <w:pPr>
        <w:pStyle w:val="0"/>
        <w:jc w:val="both"/>
      </w:pPr>
      <w:r>
        <w:rPr>
          <w:sz w:val="20"/>
        </w:rPr>
        <w:t xml:space="preserve">(п. 5(1) введен </w:t>
      </w:r>
      <w:hyperlink w:history="0" r:id="rId58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04.09.2024 N 512)</w:t>
      </w:r>
    </w:p>
    <w:bookmarkStart w:id="133" w:name="P133"/>
    <w:bookmarkEnd w:id="13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При направлении документов способом, указанным в </w:t>
      </w:r>
      <w:hyperlink w:history="0" w:anchor="P106" w:tooltip="а) на бумажном носителе представляется реестр потенциальных заемщиков и график с обязательным одновременным направлением в электронном виде реестра потенциальных заемщиков информации и документов, предусмотренных подпунктами &quot;д&quot; и &quot;е&quot; пункта 2 настоящего Порядка,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...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59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При направлении реестра потенциальных заемщиков в электронном виде с использованием СМЭВ одновременно направляются сведения, содержащие в том числе информацию, указанную в </w:t>
      </w:r>
      <w:hyperlink w:history="0" w:anchor="P123" w:tooltip="5. Реестр потенциальных заемщиков в случае его представления на бумажном носителе направляется уполномоченным банком в Министерство вместе с сопроводительным письмом, оформленным на бланке уполномоченного банка, содержащим информацию о том, что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Прием реестра потенциальных заемщиков на бумажном носителе осуществляется Министерством с отражением времени его получения. Регистрация реестра потенциальных заемщиков на бумажном носителе осуществляется в системе электронного документооборота Министерства (далее - СЭДО) не позднее 1 рабочего дня, следующего за днем получения указанного реестра, в зависимости от времени его получения.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В случае направления реестра потенциальных заемщиков на бумажном носителе одним сопроводительным письмом представляется один реестр потенциальных заемщиков.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В случае одновременной регистрации реестра потенциальных заемщиков в СЭДО и СМЭВ приоритет в части очередности рассмотрения имеет реестр потенциальных заемщиков, поступивший с использованием СМЭВ.</w:t>
      </w:r>
    </w:p>
    <w:bookmarkStart w:id="139" w:name="P139"/>
    <w:bookmarkEnd w:id="13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</w:t>
      </w:r>
    </w:p>
    <w:p>
      <w:pPr>
        <w:pStyle w:val="0"/>
        <w:jc w:val="both"/>
      </w:pPr>
      <w:r>
        <w:rPr>
          <w:sz w:val="20"/>
        </w:rPr>
        <w:t xml:space="preserve">(в ред. Приказов Минсельхоза России от 04.09.2024 </w:t>
      </w:r>
      <w:hyperlink w:history="0" r:id="rId60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N 512</w:t>
        </w:r>
      </w:hyperlink>
      <w:r>
        <w:rPr>
          <w:sz w:val="20"/>
        </w:rPr>
        <w:t xml:space="preserve">, от 09.06.2025 </w:t>
      </w:r>
      <w:hyperlink w:history="0" r:id="rId61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N 394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 остатке причитающихся уполномоченному банку субсидий по данному заемщику по льготному инвестиционному кредиту по состоянию на 1-е число месяца, в котором поступил запрос от последующего кредитора;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 условиях ранее предоставленного льготного инвестиционного кредита и требованиях, предусмотренных </w:t>
      </w:r>
      <w:hyperlink w:history="0" w:anchor="P191" w:tooltip="22. В случае необходимости уточнения информации по ранее включенным в реестр заемщиков заявкам уполномоченный банк направляет в Министерство письмо, оформленное на бланке уполномоченного банка, с указанием перечня корректируемых данных, их новых значений, причин корректировок, а также с приложением документов, обосновывающих вносимые корректировки (далее - официальное письмо уполномоченного банка)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настоящего Порядка, при изменении которых в рамках рефинансирования льготного инвестиционного кредита последующий кредитор утрачивает право на получение субсидий по соответствующему кредитному договору (соглашению);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 согласии (несогласии) уполномоченного банка, который ранее выдал льготный инвестиционный кредит (далее - первоначальный кредитор), на рефинансирование льготного инвестиционного кредита заемщика в ином уполномоченном банке.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Министерство не позднее 5-го рабочего дня, следующего за днем поступления запроса последующего кредитора, указанного в </w:t>
      </w:r>
      <w:hyperlink w:history="0" w:anchor="P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Порядка, направляет запрос первоначальному кредитору о предоставлении согласия (несогласия) на рефинансирование льготного инвестиционного кредита заемщика в ином уполномоченном банке.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Первоначальный кредитор не позднее 5-го рабочего дня после дня получения запроса направляет в Министерство письмо, содержащее информацию о согласии (несогласии) на досрочное погашение льготного инвестиционного кредита за счет рефинансирования льготного инвестиционного кредита заемщика в ином уполномоченном банке (далее - письмо о согласии (несогласии) первоначального кредитора).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В случае согласия первоначального кредитора Министерство не позднее 5-го рабочего дня, следующего за днем поступления в Министерство письма о согласии первоначального кредитора, направляет последующему кредитору сведения, указанные в </w:t>
      </w:r>
      <w:hyperlink w:history="0" w:anchor="P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Порядка, а также копию письма о согласии первоначального кредитора.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несогласия первоначального кредитора Министерство не позднее 5-го рабочего дня, следующего за днем поступления в Министерство такого письма, направляет его копию последующему кредитору.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Последующий кредитор не позднее 15-го рабочего дня со дня получения письма Министерства, содержащего сведения, указанные в </w:t>
      </w:r>
      <w:hyperlink w:history="0" w:anchor="P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Порядка, и письма о согласии первоначального кредитора включает заемщика в реестр потенциальных заемщиков и уведомляет заемщика, обратившегося в уполномоченный банк с заявлением о рефинансировании льготного инвестиционного кредита, о включении его в реестр потенциальных заемщиков и готовности банка заключить кредитный договор (соглашение) о рефинансировании льготного инвестиционного кредита.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Уполномоченный банк производит отметку в реестре потенциальных заемщиков о том, что кредитные средства будут направлены на рефинансирование льготного инвестиционного кредита, а также отметку о наличии заключенного кредитного договора (соглашения).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Последующий кредитор направляет в Министерство в соответствии с </w:t>
      </w:r>
      <w:hyperlink w:history="0" w:anchor="P105" w:tooltip="3. Направление уполномоченным банком реестра потенциальных заемщиков в Министерство сельского хозяйства Российской Федерации (далее - Министерство) осуществляется в рабочие дни одним из следующих способов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 реестр потенциальных заемщиков, содержащий заявки заемщиков, обратившихся в уполномоченный банк с заявлением о рефинансировании льготного инвестиционного кредита, с сопроводительным письмом, содержащим сведения о готовности уполномоченного банка, в который обратился заемщик с заявлением о рефинансировании льготного инвестиционного кредита, заключить с заемщиком кредитный договор (соглашение) о рефинансировании льготного инвестиционного кредита.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158" w:name="P158"/>
    <w:bookmarkEnd w:id="15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Последующий кредитор не позднее 5-го рабочего дня со дня получения письма Министерства о несогласии первоначального кредитора уведомляет заемщика, обратившегося в уполномоченный банк с заявлением о рефинансировании льготного инвестиционного кредита, об отказе во включении заемщика в реестр потенциальных заемщиков.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160" w:name="P160"/>
    <w:bookmarkEnd w:id="16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Заемщик в случае получения отказа в соответствии с </w:t>
      </w:r>
      <w:hyperlink w:history="0" w:anchor="P158" w:tooltip="15. Последующий кредитор не позднее 5-го рабочего дня со дня получения письма Министерства о несогласии первоначального кредитора уведомляет заемщика, обратившегося в уполномоченный банк с заявлением о рефинансировании льготного инвестиционного кредита, об отказе во включении заемщика в реестр потенциальных заемщиков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самостоятельно обращается к первоначальному кредитору для урегулирования причин несогласия на рефинансирование льготного инвестиционного кредита. В случае если заемщик получает от первоначального кредитора письмо о согласии первоначального кредитора, то заемщик передает такое письмо последующему кредитору для направления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162" w:name="P162"/>
    <w:bookmarkEnd w:id="16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получения согласия первоначального кредитора в соответствии с </w:t>
      </w:r>
      <w:hyperlink w:history="0" w:anchor="P160" w:tooltip="Заемщик в случае получения отказа в соответствии с абзацем первым настоящего пункта самостоятельно обращается к первоначальному кредитору для урегулирования причин несогласия на рефинансирование льготного инвестиционного кредита. В случае если заемщик получает от первоначального кредитора письмо о согласии первоначального кредитора, то заемщик передает такое письмо последующему кредитору для направления в Министерство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 последующий кредитор в течение 5 рабочих дней со дня получения письма о согласии первоначального кредитора направляет указанное согласие в Министерство.</w:t>
      </w:r>
    </w:p>
    <w:bookmarkStart w:id="163" w:name="P163"/>
    <w:bookmarkEnd w:id="16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Министерство в случае получения письма последующего кредитора в соответствии с </w:t>
      </w:r>
      <w:hyperlink w:history="0" w:anchor="P162" w:tooltip="В случае получения согласия первоначального кредитора в соответствии с абзацем вторым настоящего пункта последующий кредитор в течение 5 рабочих дней со дня получения письма о согласии первоначального кредитора направляет указанное согласие в Министерство.">
        <w:r>
          <w:rPr>
            <w:sz w:val="20"/>
            <w:color w:val="0000ff"/>
          </w:rPr>
          <w:t xml:space="preserve">абзацем третьим</w:t>
        </w:r>
      </w:hyperlink>
      <w:r>
        <w:rPr>
          <w:sz w:val="20"/>
        </w:rPr>
        <w:t xml:space="preserve"> настоящего пункта не позднее 5-го рабочего дня со дня получения письма направляет последующему кредитору сведения, указанные в </w:t>
      </w:r>
      <w:hyperlink w:history="0" w:anchor="P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Последующий кредитор на основании письма Министерства, указанного в </w:t>
      </w:r>
      <w:hyperlink w:history="0" w:anchor="P163" w:tooltip="Министерство в случае получения письма последующего кредитора в соответствии с абзацем третьим настоящего пункта не позднее 5-го рабочего дня со дня получения письма направляет последующему кредитору сведения, указанные в пункте 11 настоящего Порядка.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настоящего пункта, включает заемщика в реестр потенциальных заемщиков и производит отметки в нем о направлении кредитных средств на рефинансирование льготного инвестиционного кредита и о наличии заключенного кредитного договора (соглашения).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166" w:name="P166"/>
    <w:bookmarkEnd w:id="16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заемщиков, на предмет комплектности документов, полноты содержащейся в них информации и соответствия требованиям, предусмотренным </w:t>
      </w:r>
      <w:hyperlink w:history="0" w:anchor="P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w:anchor="P110" w:tooltip="4. В реестр потенциальных заемщиков включаются потенциальные заемщики при соответствии потенциального заемщика следующим условиям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133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168" w:name="P168"/>
    <w:bookmarkEnd w:id="16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инвестиционным кредитам, не относящимся к льготным инвестиционным кредитам на цели приобретения племенной продукции (материала), техники, оборудования и средств автоматизации, а также на цели рефинансирования льготного инвестиционного кредита, рассматриваются комиссией по вопросам кредитования сельскохозяйственных товаропроизводителей и организаций АПК, созданной Министерством, не позднее 30-го рабочего дня со дня, следующего за днем регистрации реестров потенциальных заемщиков, на предмет комплектности документов, полноты содержащейся в них информации и соответствия требованиям, предусмотренным </w:t>
      </w:r>
      <w:hyperlink w:history="0" w:anchor="P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w:anchor="P110" w:tooltip="4. В реестр потенциальных заемщиков включаются потенциальные заемщики при соответствии потенциального заемщика следующим условиям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133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Порядка, а также целям и задачам </w:t>
      </w:r>
      <w:hyperlink w:history="0" r:id="rId73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развития агропромышленного и рыбохозяйственного комплексов Российской Федерации, утвержденной распоряжением Правительства Российской Федерации от 8 сентября 2022 г. N 2567-р, Государственной </w:t>
      </w:r>
      <w:hyperlink w:history="0" r:id="rId74" w:tooltip="Постановление Правительства РФ от 14.07.2012 N 717 (ред. от 01.08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и государственных программ субъекта Российской Федерации, на территории которого реализуется инвестиционный проект.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76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bookmarkStart w:id="171" w:name="P171"/>
    <w:bookmarkEnd w:id="17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наличие бюджетных ассигнований и лимитов бюджетных обязательств, утвержденных Министерству на цели предоставления субсидии;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соблюдение максимального размера льготного краткосрочного кредита, предоставляемого одному заемщику, который установлен Министерством в соответствии с </w:t>
      </w:r>
      <w:hyperlink w:history="0" r:id="rId77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&quot; {КонсультантПлюс}">
        <w:r>
          <w:rPr>
            <w:sz w:val="20"/>
            <w:color w:val="0000ff"/>
          </w:rPr>
          <w:t xml:space="preserve">абзацем пятым пункта 62</w:t>
        </w:r>
      </w:hyperlink>
      <w:r>
        <w:rPr>
          <w:sz w:val="20"/>
        </w:rPr>
        <w:t xml:space="preserve">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N 1780;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очередность поступивших реестров потенциальных заемщиков в Министерство в зависимости от времени их регистрации;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соблюдение уполномоченным банком требования, установленного </w:t>
      </w:r>
      <w:hyperlink w:history="0" w:anchor="P189" w:tooltip="В случае если решение Министерства о включении потенциального заемщика в реестр заемщиков дважды аннулировано в течение текущего финансового года, последующее включение заявок соответствующего потенциального заемщика в реестр потенциальных заемщиков в текущем финансовом году запрещается (за исключением потенциальных заемщиков, относящихся к малым формам хозяйствования и (или) заключивших с иным уполномоченным банком кредитный договор (соглашение) на цели рефинансирования льготного инвестиционного кредита).">
        <w:r>
          <w:rPr>
            <w:sz w:val="20"/>
            <w:color w:val="0000ff"/>
          </w:rPr>
          <w:t xml:space="preserve">абзацем вторым пункта 21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комплектность представленных уполномоченными банками в соответствии с </w:t>
      </w:r>
      <w:hyperlink w:history="0" w:anchor="P168" w:tooltip="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инвестиционным кредитам, не относящимся к льготным инвестиционным кредитам на цели приобретения племенной продукции (материала), техники, оборудования и средств автоматизации, а также на цели рефинансирования льготного инвестиционного кредита, рассматриваются комиссией по вопросам кредитования сельскохозяйственных товаропроизводителей и организаций АПК, со...">
        <w:r>
          <w:rPr>
            <w:sz w:val="20"/>
            <w:color w:val="0000ff"/>
          </w:rPr>
          <w:t xml:space="preserve">абзацем вторым пункта 16</w:t>
        </w:r>
      </w:hyperlink>
      <w:r>
        <w:rPr>
          <w:sz w:val="20"/>
        </w:rPr>
        <w:t xml:space="preserve"> настоящего Порядка документов, полнота содержащейся в них информации и соответствие требованиям, предусмотренным </w:t>
      </w:r>
      <w:hyperlink w:history="0" w:anchor="P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w:anchor="P110" w:tooltip="4. В реестр потенциальных заемщиков включаются потенциальные заемщики при соответствии потенциального заемщика следующим условиям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133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Порядка, а также целям и задачам </w:t>
      </w:r>
      <w:hyperlink w:history="0" r:id="rId78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развития агропромышленного и рыбохозяйственного комплексов Российской Федерации, утвержденной распоряжением Правительства Российской Федерации от 8 сентября 2022 г. N 2567-р, Государственной </w:t>
      </w:r>
      <w:hyperlink w:history="0" r:id="rId79" w:tooltip="Постановление Правительства РФ от 14.07.2012 N 717 (ред. от 01.08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и государственных программ субъекта Российской Федерации, на территории которого реализуется инвестиционный проект.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80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04.09.2024 N 512)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Решение о включении заемщика, содержащегося в реестре потенциальных заемщиков, в реестр заемщиков принимается Министерством в случае соблюдения условий, предусмотренных </w:t>
      </w:r>
      <w:hyperlink w:history="0" w:anchor="P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 и </w:t>
      </w:r>
      <w:hyperlink w:history="0" w:anchor="P171" w:tooltip="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настоящего Порядка. В случае несоблюдения условий, предусмотренных </w:t>
      </w:r>
      <w:hyperlink w:history="0" w:anchor="P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 и </w:t>
      </w:r>
      <w:hyperlink w:history="0" w:anchor="P171" w:tooltip="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настоящего Порядка, Министерством принимается решение о невключении заемщика, содержащегося в реестре потенциальных заемщиков, в реестр заемщиков.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Решение о включении (невключении) заемщика, содержащегося в реестре потенциальных заемщиков, в реестр заемщиков в отношении реестров потенциальных заемщиков, поступивших от уполномоченных банков на бумажном носителе, направляется письмом, оформленным на бланке Министерства (далее - официальное письмо Министерства), в уполномоченный банк не позднее 7-го рабочего дня, следующего за днем рассмотрения Министерством представленных уполномоченными банками документов в соответствии с </w:t>
      </w:r>
      <w:hyperlink w:history="0" w:anchor="P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Порядка, с указанием уникального номера заявки.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Решение о включении (невключении) заемщика, содержащегося в реестре потенциальных заемщиков, в реестр заемщиков в отношении реестров потенциальных заемщиков, поступивших от уполномоченных банков с использованием СМЭВ, принимается Министерством и направляется в уполномоченные банки с использованием СМЭВ или официальным письмом Министерства с указанием уникального номера заявки не позднее 7-го рабочего дня, следующего за днем рассмотрения Министерством представленных уполномоченными банками документов в соответствии с </w:t>
      </w:r>
      <w:hyperlink w:history="0" w:anchor="P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04.09.2024 N 512)</w:t>
      </w:r>
    </w:p>
    <w:bookmarkStart w:id="183" w:name="P183"/>
    <w:bookmarkEnd w:id="18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</w:t>
      </w:r>
    </w:p>
    <w:bookmarkStart w:id="184" w:name="P184"/>
    <w:bookmarkEnd w:id="18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Уполномоченный банк после получения решения Министерства о включении заемщика, содержащегося в реестре потенциальных заемщиков, в реестр заемщиков заключает с заемщиком по одной одобренной заявке соответствующего заемщика один кредитный договор (соглашение) в течение срока действия решения о включении заемщика в реестр заемщиков, указанного в </w:t>
      </w:r>
      <w:hyperlink w:history="0" w:anchor="P183" w:tooltip="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Уполномоченный банк не позднее 5 рабочих дней, следующих за днем заключения с заемщиком кредитного договора (соглашения) или дополнительного соглашения к нему, в целях предоставления льготного кредита включает заемщика в реестр заемщиков (рекомендуемый образец приведен в </w:t>
      </w:r>
      <w:hyperlink w:history="0" w:anchor="P757" w:tooltip="РЕЕСТР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настоящему Порядку) и направляет информацию в Министерство письмом, оформленным на бланке уполномоченного банка, а также посредством АИС "Субсидии АПК".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Включение последующим кредитором заемщика в реестр заемщиков осуществляется после получения уведомления о полном погашении задолженности, которое предыдущий кредитор обязан направить последующему кредитору и в Министерство не позднее 1 рабочего дня, следующего за днем погашения задолженности.</w:t>
      </w:r>
    </w:p>
    <w:bookmarkStart w:id="187" w:name="P187"/>
    <w:bookmarkEnd w:id="18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Предыдущий кредитор исключает заемщика из реестра заемщиков в день полного исполнения обязательств по соответствующему кредитному договору (соглашению).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В случае незаключения кредитных договоров (соглашений) и (или) невключения заемщика в реестр заемщиков в сроки, установленные </w:t>
      </w:r>
      <w:hyperlink w:history="0" w:anchor="P183" w:tooltip="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и </w:t>
      </w:r>
      <w:hyperlink w:history="0" w:anchor="P184" w:tooltip="20. Уполномоченный банк после получения решения Министерства о включении заемщика, содержащегося в реестре потенциальных заемщиков, в реестр заемщиков заключает с заемщиком по одной одобренной заявке соответствующего заемщика один кредитный договор (соглашение) в течение срока действия решения о включении заемщика в реестр заемщиков, указанного в пункте 19 настоящего Порядка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Порядка, решение Министерства о включении соответствующего заемщика в реестр заемщиков аннулируется, соответствующая заявка исключается из реестра потенциальных заемщиков.</w:t>
      </w:r>
    </w:p>
    <w:bookmarkStart w:id="189" w:name="P189"/>
    <w:bookmarkEnd w:id="18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решение Министерства о включении потенциального заемщика в реестр заемщиков дважды аннулировано в течение текущего финансового года, последующее включение заявок соответствующего потенциального заемщика в реестр потенциальных заемщиков в текущем финансовом году запрещается (за исключением потенциальных заемщиков, относящихся к малым формам хозяйствования и (или) заключивших с иным уполномоченным банком кредитный договор (соглашение) на цели рефинансирования льготного инвестиционного кредита).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191" w:name="P191"/>
    <w:bookmarkEnd w:id="19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В случае необходимости уточнения информации по ранее включенным в реестр заемщиков заявкам уполномоченный банк направляет в Министерство письмо, оформленное на бланке уполномоченного банка, с указанием перечня корректируемых данных, их новых значений, причин корректировок, а также с приложением документов, обосновывающих вносимые корректировки (далее - официальное письмо уполномоченного банка).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этом не допускается корректировка ранее поданных заявок в части: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увеличения срока кредитования, за исключением случаев пролонгации сроков ранее предоставленных льготных кредитов, указанных в </w:t>
      </w:r>
      <w:hyperlink w:history="0" w:anchor="P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увеличения размера льготной процентной ставки по кредитному договору (соглашению), за исключением кредитных договоров (соглашений), заключенных с 1 февраля 2024 г. с применением ставки по льготному кредиту, величина которой может изменяться в зависимости от изменения размера ключевой ставки Центрального банка Российской Федерации, а также кредитных договоров (соглашений), предусматривающих предоставление льготных инвестиционных кредитов и заключенных в 2017 и 2018 годах, с 1 января 2019 г. по 31 августа 2021 г., с 1 сентября 2021 г. по 14 февраля 2022 г., с 1 мая 2022 г. по 31 декабря 2022 г.;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196" w:name="P196"/>
    <w:bookmarkEnd w:id="19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увеличения размера планируемых к предоставлению субсидий в текущем финансовом году, в очередном финансовом году и в каждом из последующих финансовых годов, за исключением случая увеличения ключевой ставки Центрального банка Российской Федерации, случаев корректировки размера субсидий, связанных с изменением графиков выборки и (или) погашения кредитных средств по льготным кредитам, представления уполномоченным банком в Министерство заявок на получение субсидий за декабрь текущего года, а также случаев, указанных в </w:t>
      </w:r>
      <w:hyperlink w:history="0" w:anchor="P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направления целевого использования льготного кредита;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принадлежности потенциального заемщика к малым формам хозяйствования;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наименования субъекта Российской Федерации (за исключением льготных инвестиционных кредитов);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размера льготного кредита (за исключением случая, когда размер причитающихся субсидий в текущем, очередном и в каждом из последующих финансовых годов не превышает ранее согласованного значения);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замены заемщика (за исключением реорганизации в форме присоединения или преобразования в случае соответствия присоединяющей или преобразованной организации </w:t>
      </w:r>
      <w:hyperlink w:history="0" w:anchor="P111" w:tooltip="а) потенциальный заемщик является сельскохозяйственным товаропроизводителем или организацией, индивидуальным предпринимателем, осуществляющими производство, первичную и (или) последующую (промышленную) переработку сельскохозяйственной продукции и ее реализацию, организацией и (или) индивидуальным предпринимателем, осуществляющими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...">
        <w:r>
          <w:rPr>
            <w:sz w:val="20"/>
            <w:color w:val="0000ff"/>
          </w:rPr>
          <w:t xml:space="preserve">подпункту "а" пункта 4</w:t>
        </w:r>
      </w:hyperlink>
      <w:r>
        <w:rPr>
          <w:sz w:val="20"/>
        </w:rPr>
        <w:t xml:space="preserve"> настоящего Порядка, смерти, признания умершим или безвестно отсутствующим главы крестьянского (фермерского) хозяйства, гражданина, ведущего ЛПХ, а также за исключением малых форм хозяйствования).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корректировки размера субсидий, связанных с изменением графиков выборки и (или) погашения кредитных средств по льготным кредитам, уполномоченный банк не позднее 3 рабочих дней, следующих за днем изменения графика выборки и (или) погашения, направляет в Министерство официальное письмо уполномоченного банка с информацией об идентификационном номере заявки в уполномоченном банке и уточненной сумме субсидий в разбивке по каждому году и на весь срок.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Министерство рассматривает официальное письмо уполномоченного банка в течение 10 рабочих дней со дня его регистрации в СЭДО и в случае отсутствия замечаний вносит соответствующие корректировки в АИС "Субсидии АПК".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наличии замечаний Министерство в течение 10 рабочих дней со дня регистрации в СЭДО официального письма уполномоченного банка направляет свои замечания в письменном виде.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1 января 2026 г. в течение 10 рабочих дней уполномоченный банк официальным письмом уполномоченного банка направляет в Министерство информацию об идентификационном номере заявки в уполномоченном банке и уточненной сумме субсидий в разбивке по каждому году и на весь срок при корректировке ранее поданных заявок в части графиков платежей по кредитным договорам (соглашениям), указанным в </w:t>
      </w:r>
      <w:hyperlink w:history="0" w:anchor="P229" w:tooltip="26. Уполномоченный банк исключает заемщика из реестра заемщиков при наступлении одного или нескольких из следующих случаев:">
        <w:r>
          <w:rPr>
            <w:sz w:val="20"/>
            <w:color w:val="0000ff"/>
          </w:rPr>
          <w:t xml:space="preserve">подпункте "н" пункта 26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5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09.06.2025 N 394)</w:t>
      </w:r>
    </w:p>
    <w:bookmarkStart w:id="207" w:name="P207"/>
    <w:bookmarkEnd w:id="20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пролонгации после 1 сентября 2019 г. срока ранее предоставленного льготного инвестиционного кредита на цели строительства новых тепличных комплексов (за исключением тепличных комплексов по выращиванию цветов), а также на строительство, реконструкцию и (или) модернизацию мясохладобоен, пунктов по приемке, первичной и (или) последующей (промышленной) переработке свиней (включая холодильную обработку и хранение мясной продукции), приобретение оборудования и специализированного транспорта для них в рамках кредитного договора (соглашения) при условии, что срок кредитования с учетом такой пролонгации не превысит 12 лет;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пролонгации с 1 августа 2022 г. срока ранее предоставленного льготного инвестиционного кредита на цели строительства новых тепличных комплексов (за исключением тепличных комплексов по выращиванию цветов) при условии, что срок кредитования с учетом такой пролонгации не превысит 15 лет;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пролонгации срока ранее предоставленного льготного краткосрочного кредита на срок до 1 года при условии, что срок такого кредитного договора (соглашения) истекает в 2022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пролонгации срока ранее предоставленного льготного краткосрочного кредита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заемщику, осуществление хозяйственной деятельности которого невозможно в результате действий вооруженных формирований Украины, при условии представления в уполномоченный банк документов, подтверждающих факт невозможности ведения хозяйственной деятельности в результате действий вооруженных формирований Украины, выданных исполнительным органом субъекта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88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13.11.2024 N 683)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г(1)) пролонгации срока ранее предоставленного льготного краткосрочного кредита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заемщику, пострадавшему в результате действий вооруженных формирований Украины и (или) террористических актов, при условии, что срок такого кредитного договора (соглашения) истекает в 2024 году и при условии представления в уполномоченный банк документов,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выданных исполнительным органом субъекта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"г(1)" введен </w:t>
      </w:r>
      <w:hyperlink w:history="0" r:id="rId89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13.11.2024 N 683)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г(2)) пролонгации срока ранее предоставленного льготного краткосрочного кредита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заемщику, пострадавшему в результате действий вооруженных формирований Украины и (или) террористических актов, при условии, что срок такого кредитного договора (соглашения) истекает в 2025 году, и при условии представления в уполномоченный банк документов,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выданных исполнительным органом субъекта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"г(2)" введен </w:t>
      </w:r>
      <w:hyperlink w:history="0" r:id="rId90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пролонгации срока ранее предоставленного льготного инвестиционного кредита и (или) предоставления отсрочки платежей по начисленным процентам и выплате основного долга по ранее предоставленному льготному инвестиционному кредиту на срок до 1 года заемщику, пострадавшему в результате действий вооруженных формирований Украины и (или) террористических актов, и (или) осуществление хозяйственной деятельности которого невозможно в результате действий вооруженных формирований Украины, при условии представления в уполномоченный банк документов,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и (или) невозможности ведения хозяйственной деятельности в результате действий вооруженных формирований Украины, выданных исполнительным органом субъекта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91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13.11.2024 N 683)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пролонгации срока ранее предоставленного льготного инвестиционного кредита на цели развития подотрасли животноводства заемщику, пострадавшему в 2020 году, а также в последующие годы в результате установления ограничительных мероприятий (карантина) вследствие распространения африканской чумы свиней и (или) высокопатогенного гриппа птиц, при условии, что срок кредитования с учетом такой пролонгации не превысит 12 лет;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пролонгации срока заключенного до 2020 года включительно кредитного договора (соглашения), предусматривающего предоставление льготного инвестиционного кредита на цели строительства, реконструкции и модернизации предприятий, цехов, мощностей по глубокой переработке сельскохозяйственного сырья, при условии, что такие предприятия, цеха, мощности осуществляют глубокую переработку зерна, а срок кредитования с учетом такой пролонгации не превысит 12 лет;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пролонгации срока заключенного до 2022 года включительно кредитного договора (соглашения), предусматривающего предоставление льготного инвестиционного кредита на цели строительства, реконструкции, модернизации и технического перевооружения (в том числе приобретения техники, оборудования и средств автоматизации) объектов (цехов) по производству сухих ингредиентов и смесей из них для производства детского питания на молочной основе для детей раннего возраста и приобретения оборудования для них, при условии, что срок кредитования с учетом такой пролонгации не превысит 12 лет.</w:t>
      </w:r>
    </w:p>
    <w:bookmarkStart w:id="224" w:name="P224"/>
    <w:bookmarkEnd w:id="22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</w:t>
      </w:r>
      <w:hyperlink w:history="0" w:anchor="P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настоящего Порядка, не позднее 5 рабочих дней, следующих за днем заключения такого соглашения, направляет в Министерство письмо, оформленное на бланке уполномоченного банка, с информацией об идентификационном номере заявки в уполномоченном банке и уточненной сумме субсидий в разбивке по каждому году и на весь срок, а также копию дополнительного соглашения к кредитному договору (соглашению), заверенную уполномоченным лицом уполномоченного банка, подпись которого скрепляется печатью (при наличии).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Министерство не позднее 10 рабочих дней со дня получения письма, указанного в </w:t>
      </w:r>
      <w:hyperlink w:history="0" w:anchor="P224" w:tooltip="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пункте 23 настоящего Порядка, не позднее 5 рабочих дней, следующих за днем заключения такого соглашения, направляет в Министерство письмо, оформленное на бланке уполномоченного банка, с информацией об идентификационном номере заявки в уполномоченном банке и уточненной сумме субсидий в разбивке по каждому го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вносит указанную в </w:t>
      </w:r>
      <w:hyperlink w:history="0" w:anchor="P224" w:tooltip="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пункте 23 настоящего Порядка, не позднее 5 рабочих дней, следующих за днем заключения такого соглашения, направляет в Министерство письмо, оформленное на бланке уполномоченного банка, с информацией об идентификационном номере заявки в уполномоченном банке и уточненной сумме субсидий в разбивке по каждому го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информацию в АИС "Субсидии АПК".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25. Уполномоченный банк не позднее 15-го рабочего дня месяца, следующего за отчетным, направляет в Министерство письмо, оформленное на бланке уполномоченного банка, с информацией о ранее включенных в реестр заемщиков заявках, по которым снизился размер планируемых к предоставлению субсидий или прекращены обязательства заемщика по кредитному договору (соглашению), наименовании заемщика, идентификационном номере заявки в уполномоченном банке, номере кредитного договора (соглашения) и уточненной сумме субсидий в разбивке по каждому году и на весь срок, фактической дате полного погашения заемщиком основного долга и начисленных процентов по льготному кредиту.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Министерство не позднее 10 рабочих дней со дня регистрации в СЭДО письма, оформленного на бланке уполномоченного банка, о ранее включенных в реестр заемщиков заявках, по которым снизился размер планируемых к предоставлению субсидий или прекращены обязательства заемщика по кредитному договору (соглашению), вносит соответствующую информацию в АИС "Субсидии АПК".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bookmarkStart w:id="229" w:name="P229"/>
    <w:bookmarkEnd w:id="22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26. Уполномоченный банк исключает заемщика из реестра заемщиков при наступлении одного или нескольких из следующих случаев: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нарушение заемщиком целей использования льготного кредита (за исключением нецелевого использования части льготного кредита);</w:t>
      </w:r>
    </w:p>
    <w:bookmarkStart w:id="231" w:name="P231"/>
    <w:bookmarkEnd w:id="23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несоблюдение заемщиком условий, указанных в </w:t>
      </w:r>
      <w:hyperlink w:history="0" w:anchor="P110" w:tooltip="4. В реестр потенциальных заемщиков включаются потенциальные заемщики при соответствии потенциального заемщика следующим условиям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 (до дня представления в уполномоченный банк документов, подтверждающих соблюдение заемщиком условий, указанных в </w:t>
      </w:r>
      <w:hyperlink w:history="0" w:anchor="P110" w:tooltip="4. В реестр потенциальных заемщиков включаются потенциальные заемщики при соответствии потенциального заемщика следующим условиям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Порядка);</w:t>
      </w:r>
    </w:p>
    <w:bookmarkStart w:id="232" w:name="P232"/>
    <w:bookmarkEnd w:id="23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(соглашению) (за исключением случая (случаев) возникновения в течение последних 180 календарных дней просроченных платежей по основному долгу и (или) процентам продолжительностью (общей продолжительностью) до 90 календарных дней включительно) до дня исполнения заемщиком своих просроченных обязательств по погашению основного долга и уплате начисленных процентов по кредитному договору (соглашению);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увеличение срока кредитования (в данном случае исключению из реестра заемщиков подлежит кредитный договор (соглашение), по которому подписано соглашение о продлении срока), за исключением случаев пролонгации сроков ранее предоставленных льготных кредитов, указанных в </w:t>
      </w:r>
      <w:hyperlink w:history="0" w:anchor="P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размещение на депозитах, а также в иных финансовых инструментах предоставленных уполномоченным банком заемщику средств льготных кредитов;</w:t>
      </w:r>
    </w:p>
    <w:bookmarkStart w:id="235" w:name="P235"/>
    <w:bookmarkEnd w:id="23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с недостатком лимитов бюджетных обязательств;</w:t>
      </w:r>
    </w:p>
    <w:bookmarkStart w:id="236" w:name="P236"/>
    <w:bookmarkEnd w:id="23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досрочное погашение заемщиком льготного инвестиционного кредита за счет рефинансирования льготного инвестиционного кредита;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неподтверждение организациями или индивидуальными предпринимателями, реализующими инвестиционные проекты по производству и (или) первичной и (или) последующей (промышленной) переработке сельскохозяйственной продукции и ее реализации &lt;3&gt; в соответствии с перечнем, утверждаемым Правительством Российской Федерации &lt;4&gt;, по истечении 3 лет со дня заключения договора (соглашения) о предоставлении льготного инвестиционного кредита, но не позднее даты окончания срока такого кредита доли дохода от реализации указанной продукции в общем доходе от реализации товаров (работ, услуг) в размере не менее 70 процентов за календарный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</w:t>
      </w:r>
      <w:hyperlink w:history="0" r:id="rId94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Подпункт "б" части 1 статьи 7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&lt;4&gt; </w:t>
      </w:r>
      <w:hyperlink w:history="0" r:id="rId95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 1 статьи 3</w:t>
        </w:r>
      </w:hyperlink>
      <w:r>
        <w:rPr>
          <w:sz w:val="20"/>
        </w:rPr>
        <w:t xml:space="preserve">, </w:t>
      </w:r>
      <w:hyperlink w:history="0" r:id="rId96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 1 статьи 7</w:t>
        </w:r>
      </w:hyperlink>
      <w:r>
        <w:rPr>
          <w:sz w:val="20"/>
        </w:rPr>
        <w:t xml:space="preserve"> и </w:t>
      </w:r>
      <w:hyperlink w:history="0" r:id="rId97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 2 статьи 11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и) полное погашение заемщиком основного долга и начисленных процентов по льготному краткосрочному или инвестиционному кредиту;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отсутствие фактов выдачи заемщику кредитных средств в соответствии с графиком выборки по заключенному кредитному договору (соглашению), предусматривающему предоставление льготного инвестиционного кредита, в течение 6 календарных месяцев с даты заключения такого кредитного договора (соглашения), за исключением случаев выдачи заемщику кредитных средств в размере не менее 90 процентов от суммы, установленной графиком выборки по заключенному кредитному договору (соглашению) в соответствующем периоде;</w:t>
      </w:r>
    </w:p>
    <w:p>
      <w:pPr>
        <w:pStyle w:val="0"/>
        <w:jc w:val="both"/>
      </w:pPr>
      <w:r>
        <w:rPr>
          <w:sz w:val="20"/>
        </w:rPr>
        <w:t xml:space="preserve">(пп. "к" введен </w:t>
      </w:r>
      <w:hyperlink w:history="0" r:id="rId98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л) отсутствие фактов выдачи заемщику кредитных средств в соответствии с графиком выборки по заключенному кредитному договору (соглашению), предусматривающему предоставление льготного краткосрочного кредита, в течение 3 календарных месяцев с даты заключения такого кредитного договора (соглашения), за исключением случаев выдачи заемщику кредитных средств в размере не менее 90 процентов от суммы, установленной графиком выборки по заключенному кредитному договору (соглашению) в соответствующем периоде;</w:t>
      </w:r>
    </w:p>
    <w:p>
      <w:pPr>
        <w:pStyle w:val="0"/>
        <w:jc w:val="both"/>
      </w:pPr>
      <w:r>
        <w:rPr>
          <w:sz w:val="20"/>
        </w:rPr>
        <w:t xml:space="preserve">(пп. "л" введен </w:t>
      </w:r>
      <w:hyperlink w:history="0" r:id="rId99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м) корректировка графика платежей по ранее заключенному кредитному договору (соглашению), предусматривающему предоставление льготных кредитов, за исключением случаев, предусмотренных в качестве исключений в </w:t>
      </w:r>
      <w:hyperlink w:history="0" w:anchor="P196" w:tooltip="в) увеличения размера планируемых к предоставлению субсидий в текущем финансовом году, в очередном финансовом году и в каждом из последующих финансовых годов, за исключением случая увеличения ключевой ставки Центрального банка Российской Федерации, случаев корректировки размера субсидий, связанных с изменением графиков выборки и (или) погашения кредитных средств по льготным кредитам, представления уполномоченным банком в Министерство заявок на получение субсидий за декабрь текущего года, а также случаев,...">
        <w:r>
          <w:rPr>
            <w:sz w:val="20"/>
            <w:color w:val="0000ff"/>
          </w:rPr>
          <w:t xml:space="preserve">подпункте "в" пункта 22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100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России от 10.01.2025 N 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27. Уполномоченный банк включает заемщика в реестр заемщиков одновременно с уменьшением процентной ставки по кредитному договору (соглашению) до размера, не превышающего значения, установленного уполномоченным банком по соответствующему кредитному договору (соглашению) на дату исключения заемщика из реестра заемщиков в соответствии с </w:t>
      </w:r>
      <w:hyperlink w:history="0" w:anchor="P235" w:tooltip="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с недостатком лимитов бюджетных обязательств;">
        <w:r>
          <w:rPr>
            <w:sz w:val="20"/>
            <w:color w:val="0000ff"/>
          </w:rPr>
          <w:t xml:space="preserve">подпунктом "е" пункта 26</w:t>
        </w:r>
      </w:hyperlink>
      <w:r>
        <w:rPr>
          <w:sz w:val="20"/>
        </w:rPr>
        <w:t xml:space="preserve"> настоящего Порядка, в случае возобновления предоставления субсидий уполномоченному банку.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28. В случае исключения уполномоченным банком заемщика из реестра заемщиков, установленном </w:t>
      </w:r>
      <w:hyperlink w:history="0" w:anchor="P231" w:tooltip="б) несоблюдение заемщиком условий, указанных в пункте 4 настоящего Порядка (до дня представления в уполномоченный банк документов, подтверждающих соблюдение заемщиком условий, указанных в пункте 4 настоящего Порядка);">
        <w:r>
          <w:rPr>
            <w:sz w:val="20"/>
            <w:color w:val="0000ff"/>
          </w:rPr>
          <w:t xml:space="preserve">подпунктом "б" пункта 26</w:t>
        </w:r>
      </w:hyperlink>
      <w:r>
        <w:rPr>
          <w:sz w:val="20"/>
        </w:rPr>
        <w:t xml:space="preserve"> настоящего Порядка, заемщик подлежит включению уполномоченным банком в реестр заемщиков со дня представления в уполномоченный банк документов, подтверждающих соответствие заемщика условиям, указанным в </w:t>
      </w:r>
      <w:hyperlink w:history="0" w:anchor="P110" w:tooltip="4. В реестр потенциальных заемщиков включаются потенциальные заемщики при соответствии потенциального заемщика следующим условиям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29. Уполномоченный банк в день выявления обстоятельств, указанных в </w:t>
      </w:r>
      <w:hyperlink w:history="0" w:anchor="P229" w:tooltip="26. Уполномоченный банк исключает заемщика из реестра заемщиков при наступлении одного или нескольких из следующих случаев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настоящего Порядка, за исключением случаев досрочного погашения заемщиком льготного инвестиционного кредита за счет рефинансирования льготного инвестиционного кредита, исключает кредитный договор (соглашение) из реестра заемщиков и письмом, оформленным на бланке уполномоченного банка, информирует об этом Министерство не позднее 5 рабочих дней, следующих за днем выявления указанных обстоятельств.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досрочного погашения заемщиком льготного инвестиционного кредита за счет рефинансирования льготного инвестиционного кредита уполномоченный банк исключает кредитный договор (соглашение) из реестра заемщиков согласно </w:t>
      </w:r>
      <w:hyperlink w:history="0" w:anchor="P187" w:tooltip="Предыдущий кредитор исключает заемщика из реестра заемщиков в день полного исполнения обязательств по соответствующему кредитному договору (соглашению).">
        <w:r>
          <w:rPr>
            <w:sz w:val="20"/>
            <w:color w:val="0000ff"/>
          </w:rPr>
          <w:t xml:space="preserve">абзацу четвертому пункта 20</w:t>
        </w:r>
      </w:hyperlink>
      <w:r>
        <w:rPr>
          <w:sz w:val="20"/>
        </w:rPr>
        <w:t xml:space="preserve"> настоящего Порядка и письмом, оформленным на бланке уполномоченного банка, уведомляет об этом Министерство не позднее 5 рабочих дней, следующих за днем досрочного погашения заемщиком льготного инвестиционного кредита.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России от 09.06.2025 N 394)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Уполномоченный банк в случае исключения заемщика или кредитного договора (соглашения) заемщика из реестра заемщиков (за исключением случаев, указанных в </w:t>
      </w:r>
      <w:hyperlink w:history="0" w:anchor="P231" w:tooltip="б) несоблюдение заемщиком условий, указанных в пункте 4 настоящего Порядка (до дня представления в уполномоченный банк документов, подтверждающих соблюдение заемщиком условий, указанных в пункте 4 настоящего Порядка)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w:anchor="P232" w:tooltip="в)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(соглашению) (за исключением случая (случаев) возникновения в течение последних 180 календарных дней просроченных платежей по основному долгу и (или) процентам продолжительностью (общей продолжительностью) до 90 календарных дней включительно) до дня исполнения заемщиком своих просроченных обязательств по погашению основного долга и уплате начисленных...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235" w:tooltip="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с недостатком лимитов бюджетных обязательств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и </w:t>
      </w:r>
      <w:hyperlink w:history="0" w:anchor="P236" w:tooltip="ж) досрочное погашение заемщиком льготного инвестиционного кредита за счет рефинансирования льготного инвестиционного кредита;">
        <w:r>
          <w:rPr>
            <w:sz w:val="20"/>
            <w:color w:val="0000ff"/>
          </w:rPr>
          <w:t xml:space="preserve">"ж" пункта 26</w:t>
        </w:r>
      </w:hyperlink>
      <w:r>
        <w:rPr>
          <w:sz w:val="20"/>
        </w:rPr>
        <w:t xml:space="preserve"> настоящего Порядка) лишается возможности повторно включать кредитный договор, по которому было прекращено предоставление субсидии уполномоченному банку, в реестр заемщиков.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России от 04.09.2024 </w:t>
            </w:r>
            <w:hyperlink w:history="0" r:id="rId103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512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10.01.2025 </w:t>
            </w:r>
            <w:hyperlink w:history="0" r:id="rId104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09.06.2025 </w:t>
            </w:r>
            <w:hyperlink w:history="0" r:id="rId105" w:tooltip="Приказ Минсельхоза России от 09.06.2025 N 394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394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270" w:name="P270"/>
          <w:bookmarkEnd w:id="270"/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потенциальных заемщиков по состоянию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___________ 20__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банка:</w:t>
            </w:r>
          </w:p>
          <w:p>
            <w:pPr>
              <w:pStyle w:val="0"/>
            </w:pPr>
            <w:r>
              <w:rPr>
                <w:sz w:val="20"/>
              </w:rPr>
              <w:t xml:space="preserve">БИК банка: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494"/>
        <w:gridCol w:w="662"/>
        <w:gridCol w:w="1757"/>
        <w:gridCol w:w="826"/>
        <w:gridCol w:w="643"/>
        <w:gridCol w:w="586"/>
        <w:gridCol w:w="499"/>
        <w:gridCol w:w="1134"/>
        <w:gridCol w:w="1701"/>
        <w:gridCol w:w="629"/>
        <w:gridCol w:w="658"/>
        <w:gridCol w:w="768"/>
        <w:gridCol w:w="600"/>
        <w:gridCol w:w="768"/>
        <w:gridCol w:w="624"/>
        <w:gridCol w:w="600"/>
        <w:gridCol w:w="931"/>
        <w:gridCol w:w="794"/>
        <w:gridCol w:w="490"/>
        <w:gridCol w:w="494"/>
        <w:gridCol w:w="797"/>
        <w:gridCol w:w="672"/>
        <w:gridCol w:w="749"/>
        <w:gridCol w:w="542"/>
        <w:gridCol w:w="542"/>
        <w:gridCol w:w="547"/>
        <w:gridCol w:w="538"/>
        <w:gridCol w:w="542"/>
        <w:gridCol w:w="576"/>
        <w:gridCol w:w="581"/>
        <w:gridCol w:w="576"/>
        <w:gridCol w:w="586"/>
      </w:tblGrid>
      <w:tr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9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заявки</w:t>
            </w:r>
          </w:p>
        </w:tc>
        <w:tc>
          <w:tcPr>
            <w:tcW w:w="6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заявки в банк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потенциального заемщика - организации или фамилия, имя, отчество (при наличии) для индивидуального предпринимателя </w:t>
            </w:r>
            <w:hyperlink w:history="0" w:anchor="P500" w:tooltip="&lt;1&gt; Указывается полное наименование потенциального заемщика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, гражданина, ведущего личное подсобное хозяйство и применяющего специальный налоговый режим "Налог на профессиональный доход"</w:t>
            </w:r>
          </w:p>
        </w:tc>
        <w:tc>
          <w:tcPr>
            <w:tcW w:w="82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 - потенциального заемщика (ИНН потенциального заемщика)</w:t>
            </w:r>
          </w:p>
        </w:tc>
        <w:tc>
          <w:tcPr>
            <w:tcW w:w="64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 </w:t>
            </w:r>
            <w:hyperlink w:history="0" w:anchor="P501" w:tooltip="&lt;2&gt; Статус: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5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Принадлежность к малым формам хозяйствования</w:t>
            </w:r>
          </w:p>
        </w:tc>
        <w:tc>
          <w:tcPr>
            <w:tcW w:w="4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Повторность поступления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Федерации, в котором реализуется проект (на реализацию которого предоставляется льготный краткосрочный кредит и (или) льготный инвестиционный кредит)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Общероссийского </w:t>
            </w:r>
            <w:hyperlink w:history="0" r:id="rId10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19/2025) {КонсультантПлюс}">
              <w:r>
                <w:rPr>
                  <w:sz w:val="20"/>
                  <w:color w:val="0000ff"/>
                </w:rPr>
                <w:t xml:space="preserve">классификатора</w:t>
              </w:r>
            </w:hyperlink>
            <w:r>
              <w:rPr>
                <w:sz w:val="20"/>
              </w:rPr>
              <w:t xml:space="preserve"> территорий муниципальных образований (ОКТМО) субъекта Российской Федерации, в котором реализуется проект (на реализацию которого предоставляется льготный краткосрочный кредит и (или) льготный инвестиционный кредит)</w:t>
            </w:r>
          </w:p>
        </w:tc>
        <w:tc>
          <w:tcPr>
            <w:tcW w:w="6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направления использования кредита</w:t>
            </w:r>
          </w:p>
        </w:tc>
        <w:tc>
          <w:tcPr>
            <w:tcW w:w="6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Дополнительный код (цель кредита)</w:t>
            </w:r>
          </w:p>
        </w:tc>
        <w:tc>
          <w:tcPr>
            <w:tcW w:w="7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Общероссийского </w:t>
            </w:r>
            <w:hyperlink w:history="0"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0"/>
                  <w:color w:val="0000ff"/>
                </w:rPr>
                <w:t xml:space="preserve">классификатора</w:t>
              </w:r>
            </w:hyperlink>
            <w:r>
              <w:rPr>
                <w:sz w:val="20"/>
              </w:rPr>
              <w:t xml:space="preserve"> продукции по видам экономической деятельности (ОКПД2) </w:t>
            </w:r>
            <w:hyperlink w:history="0" w:anchor="P507" w:tooltip="&lt;3&gt; Заполняется при приобретении сельскохозяйственной техники в соответствии с направлениями целевого использования льготных кредитов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кредита</w:t>
            </w:r>
          </w:p>
        </w:tc>
        <w:tc>
          <w:tcPr>
            <w:tcW w:w="7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оборотного кредита/инвестиционного проекта</w:t>
            </w:r>
          </w:p>
        </w:tc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</w:t>
            </w:r>
            <w:hyperlink w:history="0" w:anchor="P508" w:tooltip="&lt;4&gt; Заполняется для кредитов, реализуемых в рамках инвестиционного проекта, с дополнительным представлением графика предоставления кредитных ресурсов по льготным инвестиционным кредитам согласно приложению N 2 к Порядку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..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инвестиционного проекта </w:t>
            </w:r>
            <w:hyperlink w:history="0" w:anchor="P509" w:tooltip="&lt;5&gt; Заполняется для кредитов, реализуемых в рамках инвестиционного проекта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9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кредитования (до 1 года, от 2 до 5 лет, от 2 до 8 лет, от 2 до 12 лет, от 2 до 15 лет)</w:t>
            </w:r>
          </w:p>
        </w:tc>
        <w:tc>
          <w:tcPr>
            <w:gridSpan w:val="3"/>
            <w:tcW w:w="1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положительного решения о кредитовании потенциального заемщика</w:t>
            </w:r>
          </w:p>
        </w:tc>
        <w:tc>
          <w:tcPr>
            <w:tcW w:w="7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Эффективная ставка по краткосрочному и (или) инвестиционному кредиту</w:t>
            </w:r>
          </w:p>
        </w:tc>
        <w:tc>
          <w:tcPr>
            <w:tcW w:w="67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месяцев, субсидируемых в текущем финансовом году</w:t>
            </w:r>
          </w:p>
        </w:tc>
        <w:tc>
          <w:tcPr>
            <w:tcW w:w="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заключенного кредитного договора (соглашения) </w:t>
            </w:r>
            <w:hyperlink w:history="0" w:anchor="P510" w:tooltip="&lt;6&gt; Заполняется для кредитов, предоставляемых на срок до одного года, а также для льготных кредитов в целях рефинансирования льготного инвестиционного кредита по действующему льготному инвестиционному кредиту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gridSpan w:val="5"/>
            <w:tcW w:w="2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причитающихся субсидий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инвестиционного проекта </w:t>
            </w:r>
            <w:hyperlink w:history="0" w:anchor="P511" w:tooltip="&lt;7&gt; Заполняется для кредитов, реализуемых в рамках инвестиционного проекта, за исключением приобретения техники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gridSpan w:val="3"/>
            <w:tcW w:w="17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рефинансируемом кредите </w:t>
            </w:r>
            <w:hyperlink w:history="0" w:anchor="P512" w:tooltip="&lt;8&gt; Заполняется в случае направления заявок на рефинансирование ранее заключенного льготного инвестиционного кредита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весь срок кредита</w:t>
            </w:r>
          </w:p>
        </w:tc>
        <w:tc>
          <w:tcPr>
            <w:tcW w:w="5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текущем году</w:t>
            </w:r>
          </w:p>
        </w:tc>
        <w:tc>
          <w:tcPr>
            <w:gridSpan w:val="3"/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годах, следующих за отчетным</w:t>
            </w:r>
          </w:p>
        </w:tc>
        <w:tc>
          <w:tcPr>
            <w:vMerge w:val="continue"/>
          </w:tcPr>
          <w:p/>
        </w:tc>
        <w:tc>
          <w:tcPr>
            <w:tcW w:w="5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Уполномоченный банк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заключенного льготного инвестиционного кредита</w:t>
            </w:r>
          </w:p>
        </w:tc>
        <w:tc>
          <w:tcPr>
            <w:tcW w:w="5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заключенного льготного кредитного договора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 году</w:t>
            </w:r>
          </w:p>
        </w:tc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 году</w:t>
            </w:r>
          </w:p>
        </w:tc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 году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дд.мм.гггг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уполномоченного органа уполномоченного</w:t>
            </w:r>
          </w:p>
        </w:tc>
        <w:tc>
          <w:tcPr>
            <w:tcW w:w="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принятия решения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решения</w:t>
            </w:r>
          </w:p>
        </w:tc>
        <w:tc>
          <w:tcPr>
            <w:tcW w:w="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6"/>
          <w:headerReference w:type="first" r:id="rId106"/>
          <w:footerReference w:type="default" r:id="rId107"/>
          <w:footerReference w:type="first" r:id="rId10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4"/>
      </w:tblGrid>
      <w:t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уполномоченного банка</w:t>
            </w:r>
          </w:p>
        </w:tc>
      </w:tr>
      <w:t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(подпись/расшифровка подписи)</w:t>
            </w:r>
          </w:p>
        </w:tc>
      </w:tr>
      <w:t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00" w:name="P500"/>
    <w:bookmarkEnd w:id="50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Указывается полное наименование потенциального заемщика.</w:t>
      </w:r>
    </w:p>
    <w:bookmarkStart w:id="501" w:name="P501"/>
    <w:bookmarkEnd w:id="50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Статус: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1 - сельскохозяйственный товаропроизводитель;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(за исключением рыболовства и рыбоводства в части искусственного воспроизводства водных биологических ресурсов) и (или) пищевых лесных ресурсов, а также продукции их переработки (в том числе на арендованных основных средствах), и ее реализацию согласно перечню продукции, утверждаемому Правительством Российской Федерации в соответствии с </w:t>
      </w:r>
      <w:hyperlink w:history="0" r:id="rId110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сельскохозяйственной продукции, в том числе пищевых лесных ресурсов, а также продукции их переработки,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перечнями направлений целевого использования льготных инвестиционных кредитов, утвержденными Министерством, согласно перечням продукции, утверждаемым Правительством Российской Федерации в соответствии с </w:t>
      </w:r>
      <w:hyperlink w:history="0" r:id="rId111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и </w:t>
      </w:r>
      <w:hyperlink w:history="0" r:id="rId112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хозяйства", а также организации и индивидуальные предприниматели, реализующие инвестиционные проекты по первичной и (или) последующей (промышленной)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перечнем направлений целевого использования льготных инвестиционных кредитов, утвержденным Министерством, согласно перечню продукции, утверждаемому Правительством Российской Федерации в соответствии с </w:t>
      </w:r>
      <w:hyperlink w:history="0" r:id="rId113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4 - граждане, ведущие личные подсобные хозяйства в соответствии с Федеральным </w:t>
      </w:r>
      <w:hyperlink w:history="0" r:id="rId114" w:tooltip="Федеральный закон от 07.07.2003 N 112-ФЗ (ред. от 04.08.2023) &quot;О личном подсобном хозяй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июля 2003 г. N 112-ФЗ "О личном подсобном хозяйстве" и применяющие специальный налоговый режим "Налог на профессиональный доход" в соответствии с Федеральным </w:t>
      </w:r>
      <w:hyperlink w:history="0" r:id="rId115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ноября 2018 г. N 422-ФЗ "О проведении эксперимента по установлению специального налогового режима "Налог на профессиональный доход";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5 - организации и индивидуальные предприниматели, осуществляющие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</w:t>
      </w:r>
      <w:hyperlink w:history="0" r:id="rId116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подпунктом 1 части 3 статьи 5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хозяйства".</w:t>
      </w:r>
    </w:p>
    <w:bookmarkStart w:id="507" w:name="P507"/>
    <w:bookmarkEnd w:id="50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Заполняется при приобретении сельскохозяйственной техники в соответствии с направлениями целевого использования льготных кредитов.</w:t>
      </w:r>
    </w:p>
    <w:bookmarkStart w:id="508" w:name="P508"/>
    <w:bookmarkEnd w:id="50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&lt;4&gt; Заполняется для кредитов, реализуемых в рамках инвестиционного проекта, с дополнительным представлением графика предоставления кредитных ресурсов по льготным инвестиционным кредитам согласно </w:t>
      </w:r>
      <w:hyperlink w:history="0" w:anchor="P540" w:tooltip="Рекомендуемый образец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Порядку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организаций и (или) индивидуальных предпринимателей,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содержащихся в реестре потенциальных заемщиков.</w:t>
      </w:r>
    </w:p>
    <w:bookmarkStart w:id="509" w:name="P509"/>
    <w:bookmarkEnd w:id="50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&lt;5&gt; Заполняется для кредитов, реализуемых в рамках инвестиционного проекта.</w:t>
      </w:r>
    </w:p>
    <w:bookmarkStart w:id="510" w:name="P510"/>
    <w:bookmarkEnd w:id="51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&lt;6&gt; Заполняется для кредитов, предоставляемых на срок до одного года, а также для льготных кредитов в целях рефинансирования льготного инвестиционного кредита по действующему льготному инвестиционному кредиту.</w:t>
      </w:r>
    </w:p>
    <w:bookmarkStart w:id="511" w:name="P511"/>
    <w:bookmarkEnd w:id="51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&lt;7&gt; Заполняется для кредитов, реализуемых в рамках инвестиционного проекта, за исключением приобретения техники.</w:t>
      </w:r>
    </w:p>
    <w:bookmarkStart w:id="512" w:name="P512"/>
    <w:bookmarkEnd w:id="51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&lt;8&gt; Заполняется в случае направления заявок на рефинансирование ранее заключенного льготного инвестиционного кредита.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ведения реестров</w:t>
      </w:r>
    </w:p>
    <w:p>
      <w:pPr>
        <w:pStyle w:val="0"/>
        <w:jc w:val="right"/>
      </w:pPr>
      <w:r>
        <w:rPr>
          <w:sz w:val="20"/>
        </w:rPr>
        <w:t xml:space="preserve">потенциальных заемщиков,</w:t>
      </w:r>
    </w:p>
    <w:p>
      <w:pPr>
        <w:pStyle w:val="0"/>
        <w:jc w:val="right"/>
      </w:pPr>
      <w:r>
        <w:rPr>
          <w:sz w:val="20"/>
        </w:rPr>
        <w:t xml:space="preserve">реестров заемщиков, в том числе</w:t>
      </w:r>
    </w:p>
    <w:p>
      <w:pPr>
        <w:pStyle w:val="0"/>
        <w:jc w:val="right"/>
      </w:pPr>
      <w:r>
        <w:rPr>
          <w:sz w:val="20"/>
        </w:rPr>
        <w:t xml:space="preserve">включения и исключения</w:t>
      </w:r>
    </w:p>
    <w:p>
      <w:pPr>
        <w:pStyle w:val="0"/>
        <w:jc w:val="right"/>
      </w:pPr>
      <w:r>
        <w:rPr>
          <w:sz w:val="20"/>
        </w:rPr>
        <w:t xml:space="preserve">из них сельскохозяйственных</w:t>
      </w:r>
    </w:p>
    <w:p>
      <w:pPr>
        <w:pStyle w:val="0"/>
        <w:jc w:val="right"/>
      </w:pPr>
      <w:r>
        <w:rPr>
          <w:sz w:val="20"/>
        </w:rPr>
        <w:t xml:space="preserve">товаропроизводителей (за исключением</w:t>
      </w:r>
    </w:p>
    <w:p>
      <w:pPr>
        <w:pStyle w:val="0"/>
        <w:jc w:val="right"/>
      </w:pPr>
      <w:r>
        <w:rPr>
          <w:sz w:val="20"/>
        </w:rPr>
        <w:t xml:space="preserve">сельскохозяйственных кредитных</w:t>
      </w:r>
    </w:p>
    <w:p>
      <w:pPr>
        <w:pStyle w:val="0"/>
        <w:jc w:val="right"/>
      </w:pPr>
      <w:r>
        <w:rPr>
          <w:sz w:val="20"/>
        </w:rPr>
        <w:t xml:space="preserve">потребительских кооперативов),</w:t>
      </w:r>
    </w:p>
    <w:p>
      <w:pPr>
        <w:pStyle w:val="0"/>
        <w:jc w:val="right"/>
      </w:pPr>
      <w:r>
        <w:rPr>
          <w:sz w:val="20"/>
        </w:rPr>
        <w:t xml:space="preserve">организаций и индивидуальных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осуществляющих</w:t>
      </w:r>
    </w:p>
    <w:p>
      <w:pPr>
        <w:pStyle w:val="0"/>
        <w:jc w:val="right"/>
      </w:pPr>
      <w:r>
        <w:rPr>
          <w:sz w:val="20"/>
        </w:rPr>
        <w:t xml:space="preserve">производство и (или) первичную</w:t>
      </w:r>
    </w:p>
    <w:p>
      <w:pPr>
        <w:pStyle w:val="0"/>
        <w:jc w:val="right"/>
      </w:pPr>
      <w:r>
        <w:rPr>
          <w:sz w:val="20"/>
        </w:rPr>
        <w:t xml:space="preserve">и (или) последующую (промышленную)</w:t>
      </w:r>
    </w:p>
    <w:p>
      <w:pPr>
        <w:pStyle w:val="0"/>
        <w:jc w:val="right"/>
      </w:pPr>
      <w:r>
        <w:rPr>
          <w:sz w:val="20"/>
        </w:rPr>
        <w:t xml:space="preserve">переработку сельскохозяйственной</w:t>
      </w:r>
    </w:p>
    <w:p>
      <w:pPr>
        <w:pStyle w:val="0"/>
        <w:jc w:val="right"/>
      </w:pPr>
      <w:r>
        <w:rPr>
          <w:sz w:val="20"/>
        </w:rPr>
        <w:t xml:space="preserve">продукции и ее реализацию,</w:t>
      </w:r>
    </w:p>
    <w:p>
      <w:pPr>
        <w:pStyle w:val="0"/>
        <w:jc w:val="right"/>
      </w:pPr>
      <w:r>
        <w:rPr>
          <w:sz w:val="20"/>
        </w:rPr>
        <w:t xml:space="preserve">содержащихся в реестре потенциальных</w:t>
      </w:r>
    </w:p>
    <w:p>
      <w:pPr>
        <w:pStyle w:val="0"/>
        <w:jc w:val="right"/>
      </w:pPr>
      <w:r>
        <w:rPr>
          <w:sz w:val="20"/>
        </w:rPr>
        <w:t xml:space="preserve">заемщиков,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14.02.2024 N 65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7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России от 13.11.2024 N 683)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bookmarkStart w:id="540" w:name="P540"/>
    <w:bookmarkEnd w:id="540"/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1"/>
      </w:tblGrid>
      <w:t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предоставления кредитных ресурсов по льготным кредитам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1"/>
      </w:tblGrid>
      <w:t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банка: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банка: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538"/>
        <w:gridCol w:w="1644"/>
        <w:gridCol w:w="1075"/>
        <w:gridCol w:w="898"/>
        <w:gridCol w:w="840"/>
        <w:gridCol w:w="821"/>
        <w:gridCol w:w="730"/>
        <w:gridCol w:w="835"/>
        <w:gridCol w:w="754"/>
        <w:gridCol w:w="667"/>
        <w:gridCol w:w="682"/>
        <w:gridCol w:w="677"/>
        <w:gridCol w:w="672"/>
        <w:gridCol w:w="677"/>
        <w:gridCol w:w="672"/>
        <w:gridCol w:w="677"/>
        <w:gridCol w:w="672"/>
        <w:gridCol w:w="672"/>
        <w:gridCol w:w="677"/>
        <w:gridCol w:w="677"/>
        <w:gridCol w:w="672"/>
        <w:gridCol w:w="1051"/>
        <w:gridCol w:w="1417"/>
      </w:tblGrid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заявки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потенциального заемщика - организации или фамилия, имя, отчество (при наличии) для индивидуального предпринимателя &lt;1&gt;, гражданина, ведущего личное подсобное хозяйство</w:t>
            </w:r>
          </w:p>
        </w:tc>
        <w:tc>
          <w:tcPr>
            <w:tcW w:w="10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 - потенциального заемщика (ИНН потенциального заемщика)</w:t>
            </w:r>
          </w:p>
        </w:tc>
        <w:tc>
          <w:tcPr>
            <w:tcW w:w="8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Принадлежность к малым формам хозяйствования (да/нет)</w:t>
            </w:r>
          </w:p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направления использования льготного кредита</w:t>
            </w:r>
          </w:p>
        </w:tc>
        <w:tc>
          <w:tcPr>
            <w:tcW w:w="8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Дополнительный код льготного кредита (цель кредита)</w:t>
            </w:r>
          </w:p>
        </w:tc>
        <w:tc>
          <w:tcPr>
            <w:tcW w:w="7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месяцев, субсидируемых в текущем финансовом году</w:t>
            </w:r>
          </w:p>
        </w:tc>
        <w:tc>
          <w:tcPr>
            <w:gridSpan w:val="16"/>
            <w:tcW w:w="121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Планируемое предоставление кредитных ресурсов по льготным кредитам по периодам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субсидий на весь срок кредита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субсидий в текущем году &lt;2&gt;</w:t>
            </w:r>
          </w:p>
        </w:tc>
        <w:tc>
          <w:tcPr>
            <w:tcW w:w="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01.01</w:t>
            </w:r>
          </w:p>
        </w:tc>
        <w:tc>
          <w:tcPr>
            <w:tcW w:w="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01.02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01.03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01.04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01.05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01.06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01.07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01.08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01.09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01.10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01.11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01.12</w:t>
            </w:r>
          </w:p>
        </w:tc>
        <w:tc>
          <w:tcPr>
            <w:tcW w:w="1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субсидий в ____ году (заполняется на каждый год планируемого действия льготного кредита в разбивке по месяцам)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на первое число месяца, следующего за отчетным (заполняется на каждый месяц в соответствии со сроком действия планируемого к привлечению льготного кредита)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6"/>
          <w:headerReference w:type="first" r:id="rId106"/>
          <w:footerReference w:type="default" r:id="rId107"/>
          <w:footerReference w:type="first" r:id="rId10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3"/>
        <w:gridCol w:w="826"/>
        <w:gridCol w:w="4751"/>
      </w:tblGrid>
      <w:tr>
        <w:tc>
          <w:tcPr>
            <w:gridSpan w:val="2"/>
            <w:tcW w:w="430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уполномоченного банка</w:t>
            </w:r>
          </w:p>
        </w:tc>
        <w:tc>
          <w:tcPr>
            <w:tcW w:w="47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_______________/____________________</w:t>
            </w:r>
          </w:p>
        </w:tc>
      </w:tr>
      <w:tr>
        <w:tc>
          <w:tcPr>
            <w:gridSpan w:val="2"/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(подпись/расшифровка подписи)</w:t>
            </w:r>
          </w:p>
        </w:tc>
      </w:tr>
      <w:t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 20__ г.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Указывается полное наименование потенциального заемщика.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За отчетные месяцы финансового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ведения реестров</w:t>
      </w:r>
    </w:p>
    <w:p>
      <w:pPr>
        <w:pStyle w:val="0"/>
        <w:jc w:val="right"/>
      </w:pPr>
      <w:r>
        <w:rPr>
          <w:sz w:val="20"/>
        </w:rPr>
        <w:t xml:space="preserve">потенциальных заемщиков,</w:t>
      </w:r>
    </w:p>
    <w:p>
      <w:pPr>
        <w:pStyle w:val="0"/>
        <w:jc w:val="right"/>
      </w:pPr>
      <w:r>
        <w:rPr>
          <w:sz w:val="20"/>
        </w:rPr>
        <w:t xml:space="preserve">реестров заемщиков, в том числе</w:t>
      </w:r>
    </w:p>
    <w:p>
      <w:pPr>
        <w:pStyle w:val="0"/>
        <w:jc w:val="right"/>
      </w:pPr>
      <w:r>
        <w:rPr>
          <w:sz w:val="20"/>
        </w:rPr>
        <w:t xml:space="preserve">включения и исключения</w:t>
      </w:r>
    </w:p>
    <w:p>
      <w:pPr>
        <w:pStyle w:val="0"/>
        <w:jc w:val="right"/>
      </w:pPr>
      <w:r>
        <w:rPr>
          <w:sz w:val="20"/>
        </w:rPr>
        <w:t xml:space="preserve">из них сельскохозяйственных</w:t>
      </w:r>
    </w:p>
    <w:p>
      <w:pPr>
        <w:pStyle w:val="0"/>
        <w:jc w:val="right"/>
      </w:pPr>
      <w:r>
        <w:rPr>
          <w:sz w:val="20"/>
        </w:rPr>
        <w:t xml:space="preserve">товаропроизводителей (за исключением</w:t>
      </w:r>
    </w:p>
    <w:p>
      <w:pPr>
        <w:pStyle w:val="0"/>
        <w:jc w:val="right"/>
      </w:pPr>
      <w:r>
        <w:rPr>
          <w:sz w:val="20"/>
        </w:rPr>
        <w:t xml:space="preserve">сельскохозяйственных кредитных</w:t>
      </w:r>
    </w:p>
    <w:p>
      <w:pPr>
        <w:pStyle w:val="0"/>
        <w:jc w:val="right"/>
      </w:pPr>
      <w:r>
        <w:rPr>
          <w:sz w:val="20"/>
        </w:rPr>
        <w:t xml:space="preserve">потребительских кооперативов),</w:t>
      </w:r>
    </w:p>
    <w:p>
      <w:pPr>
        <w:pStyle w:val="0"/>
        <w:jc w:val="right"/>
      </w:pPr>
      <w:r>
        <w:rPr>
          <w:sz w:val="20"/>
        </w:rPr>
        <w:t xml:space="preserve">организаций и индивидуальных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осуществляющих</w:t>
      </w:r>
    </w:p>
    <w:p>
      <w:pPr>
        <w:pStyle w:val="0"/>
        <w:jc w:val="right"/>
      </w:pPr>
      <w:r>
        <w:rPr>
          <w:sz w:val="20"/>
        </w:rPr>
        <w:t xml:space="preserve">производство и (или) первичную</w:t>
      </w:r>
    </w:p>
    <w:p>
      <w:pPr>
        <w:pStyle w:val="0"/>
        <w:jc w:val="right"/>
      </w:pPr>
      <w:r>
        <w:rPr>
          <w:sz w:val="20"/>
        </w:rPr>
        <w:t xml:space="preserve">и (или) последующую (промышленную)</w:t>
      </w:r>
    </w:p>
    <w:p>
      <w:pPr>
        <w:pStyle w:val="0"/>
        <w:jc w:val="right"/>
      </w:pPr>
      <w:r>
        <w:rPr>
          <w:sz w:val="20"/>
        </w:rPr>
        <w:t xml:space="preserve">переработку сельскохозяйственной</w:t>
      </w:r>
    </w:p>
    <w:p>
      <w:pPr>
        <w:pStyle w:val="0"/>
        <w:jc w:val="right"/>
      </w:pPr>
      <w:r>
        <w:rPr>
          <w:sz w:val="20"/>
        </w:rPr>
        <w:t xml:space="preserve">продукции и ее реализацию,</w:t>
      </w:r>
    </w:p>
    <w:p>
      <w:pPr>
        <w:pStyle w:val="0"/>
        <w:jc w:val="right"/>
      </w:pPr>
      <w:r>
        <w:rPr>
          <w:sz w:val="20"/>
        </w:rPr>
        <w:t xml:space="preserve">содержащихся в реестре потенциальных</w:t>
      </w:r>
    </w:p>
    <w:p>
      <w:pPr>
        <w:pStyle w:val="0"/>
        <w:jc w:val="right"/>
      </w:pPr>
      <w:r>
        <w:rPr>
          <w:sz w:val="20"/>
        </w:rPr>
        <w:t xml:space="preserve">заемщиков,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14.02.2024 N 65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8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России от 10.01.2025 N 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1"/>
      </w:tblGrid>
      <w:t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757" w:name="P757"/>
          <w:bookmarkEnd w:id="757"/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заемщиков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1"/>
      </w:tblGrid>
      <w:t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банка: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банка: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850"/>
        <w:gridCol w:w="989"/>
        <w:gridCol w:w="1191"/>
        <w:gridCol w:w="830"/>
        <w:gridCol w:w="1984"/>
        <w:gridCol w:w="907"/>
        <w:gridCol w:w="680"/>
        <w:gridCol w:w="989"/>
        <w:gridCol w:w="1531"/>
        <w:gridCol w:w="2438"/>
        <w:gridCol w:w="1134"/>
        <w:gridCol w:w="725"/>
        <w:gridCol w:w="737"/>
        <w:gridCol w:w="715"/>
        <w:gridCol w:w="835"/>
        <w:gridCol w:w="737"/>
        <w:gridCol w:w="782"/>
        <w:gridCol w:w="680"/>
        <w:gridCol w:w="1361"/>
        <w:gridCol w:w="794"/>
        <w:gridCol w:w="642"/>
        <w:gridCol w:w="642"/>
        <w:gridCol w:w="642"/>
        <w:gridCol w:w="642"/>
        <w:gridCol w:w="642"/>
      </w:tblGrid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Уникальный номер заявки</w:t>
            </w:r>
          </w:p>
        </w:tc>
        <w:tc>
          <w:tcPr>
            <w:tcW w:w="9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заявки в банке</w:t>
            </w:r>
          </w:p>
        </w:tc>
        <w:tc>
          <w:tcPr>
            <w:gridSpan w:val="2"/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письма Минсельхоза России о включении заемщика в реестр заемщиков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заемщика - организации или фамилия, имя, отчество (при наличии) для индивидуального предпринимателя </w:t>
            </w:r>
            <w:hyperlink w:history="0" w:anchor="P920" w:tooltip="&lt;1&gt; Указывается полное наименование заемщика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, гражданина, ведущего личное подсобное хозяйство и применяющего специальный налоговый режим "Налог на профессиональный доход"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налогоплательщика-заемщика (ИНН заемщика)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 </w:t>
            </w:r>
            <w:hyperlink w:history="0" w:anchor="P921" w:tooltip="&lt;2&gt; Статусы: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9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Принадлежность к малым формам хозяйствования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Федерации, в котором реализуется проект (на реализацию которого предоставлен льготный краткосрочный кредит и (или) льготный инвестиционный кредит)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Общероссийского </w:t>
            </w:r>
            <w:hyperlink w:history="0" r:id="rId11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19/2025) {КонсультантПлюс}">
              <w:r>
                <w:rPr>
                  <w:sz w:val="20"/>
                  <w:color w:val="0000ff"/>
                </w:rPr>
                <w:t xml:space="preserve">классификатора</w:t>
              </w:r>
            </w:hyperlink>
            <w:r>
              <w:rPr>
                <w:sz w:val="20"/>
              </w:rPr>
              <w:t xml:space="preserve"> территорий муниципальных образований (ОКТМО) субъекта Российской Федерации, в котором реализуется проект (на реализацию которого предоставлен льготный краткосрочный кредит и (или) льготный инвестиционный кредит)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кредитного договора (соглашения)</w:t>
            </w:r>
          </w:p>
        </w:tc>
        <w:tc>
          <w:tcPr>
            <w:tcW w:w="7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направления использования кредита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Дополнительный код (цель кредита)</w:t>
            </w:r>
          </w:p>
        </w:tc>
        <w:tc>
          <w:tcPr>
            <w:tcW w:w="7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кредита</w:t>
            </w:r>
          </w:p>
        </w:tc>
        <w:tc>
          <w:tcPr>
            <w:tcW w:w="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кредитного договора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</w:t>
            </w:r>
            <w:hyperlink w:history="0" w:anchor="P927" w:tooltip="&lt;3&gt; Заполняется для льготных инвестиционных кредитов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7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инвестиционного проекта </w:t>
            </w:r>
            <w:hyperlink w:history="0" w:anchor="P927" w:tooltip="&lt;3&gt; Заполняется для льготных инвестиционных кредитов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кредитования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Процентная ставка по льготному кредиту, величина которой может изменяться в зависимости размера ключевой ставки Центрального банка Российской Федерации (да/нет)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процентной ставки по кредитному договору (соглашению) </w:t>
            </w:r>
            <w:hyperlink w:history="0" w:anchor="P928" w:tooltip="&lt;4&gt; В данном столбце указывается формула, предусмотренная кредитным договором (соглашением), в случае если величина процентной ставки может изменяться в зависимости от изменения размера ключевой ставки Центрального банка Российской Федерации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gridSpan w:val="5"/>
            <w:tcW w:w="32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причитающихся субсидий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одобрения</w:t>
            </w:r>
          </w:p>
        </w:tc>
        <w:tc>
          <w:tcPr>
            <w:tcW w:w="8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письма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весь срок кредита</w:t>
            </w:r>
          </w:p>
        </w:tc>
        <w:tc>
          <w:tcPr>
            <w:tcW w:w="6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текущем году</w:t>
            </w:r>
          </w:p>
        </w:tc>
        <w:tc>
          <w:tcPr>
            <w:gridSpan w:val="3"/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годах, следующих за отчетным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 году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 году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 году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дд.мм.гггг</w:t>
            </w:r>
          </w:p>
        </w:tc>
        <w:tc>
          <w:tcPr>
            <w:tcW w:w="8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да/нет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дд.мм.гггг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6"/>
          <w:headerReference w:type="first" r:id="rId106"/>
          <w:footerReference w:type="default" r:id="rId107"/>
          <w:footerReference w:type="first" r:id="rId10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704"/>
        <w:gridCol w:w="4047"/>
      </w:tblGrid>
      <w:tr>
        <w:tc>
          <w:tcPr>
            <w:tcW w:w="430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уполномоченного банка</w:t>
            </w:r>
          </w:p>
        </w:tc>
        <w:tc>
          <w:tcPr>
            <w:gridSpan w:val="2"/>
            <w:tcW w:w="475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7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(подпись/расшифровка подписи)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 20__ г.</w:t>
            </w:r>
          </w:p>
        </w:tc>
        <w:tc>
          <w:tcPr>
            <w:gridSpan w:val="2"/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20" w:name="P920"/>
    <w:bookmarkEnd w:id="92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Указывается полное наименование заемщика.</w:t>
      </w:r>
    </w:p>
    <w:bookmarkStart w:id="921" w:name="P921"/>
    <w:bookmarkEnd w:id="92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Статусы: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1 - сельскохозяйственный товаропроизводитель;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(за исключением рыболовства и рыбоводства в части искусственного воспроизводства водных биологических ресурсов) и (или) пищевых лесных ресурсов, а также продукции их переработки (в том числе на арендованных основных средствах), и ее реализацию согласно перечню продукции, утверждаемому Правительством Российской Федерации в соответствии с </w:t>
      </w:r>
      <w:hyperlink w:history="0" r:id="rId120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сельскохозяйственной продукции, в том числе пищевых лесных ресурсов, а также продукции их переработки,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перечнями направлений целевого использования льготных инвестиционных кредитов, утвержденными Министерством, согласно перечням продукции, утверждаемым Правительством Российской Федерации в соответствии с </w:t>
      </w:r>
      <w:hyperlink w:history="0" r:id="rId121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и </w:t>
      </w:r>
      <w:hyperlink w:history="0" r:id="rId122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хозяйства", а также организации и индивидуальные предприниматели, реализующие инвестиционные проекты по первичной и (или) последующей (промышленной)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перечнем направлений целевого использования льготных инвестиционных кредитов, утвержденным Министерством, согласно перечню продукции, утверждаемому Правительством Российской Федерации в соответствии с </w:t>
      </w:r>
      <w:hyperlink w:history="0" r:id="rId123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4 - граждане, ведущие личные подсобные хозяйства в соответствии с Федеральным </w:t>
      </w:r>
      <w:hyperlink w:history="0" r:id="rId124" w:tooltip="Федеральный закон от 07.07.2003 N 112-ФЗ (ред. от 04.08.2023) &quot;О личном подсобном хозяй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июля 2003 г. N 112-ФЗ "О личном подсобном хозяйстве" и применяющие специальный налоговый режим "Налог на профессиональный доход" в соответствии с Федеральным </w:t>
      </w:r>
      <w:hyperlink w:history="0" r:id="rId125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ноября 2018 г. N 422-ФЗ "О проведении эксперимента по установлению специального налогового режима "Налог на профессиональный доход";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5 - организации и индивидуальные предприниматели, осуществляющие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</w:t>
      </w:r>
      <w:hyperlink w:history="0" r:id="rId126" w:tooltip="Федеральный закон от 29.12.2006 N 264-ФЗ (ред. от 31.07.2025) &quot;О развитии сельского хозяйства&quot; {КонсультантПлюс}">
        <w:r>
          <w:rPr>
            <w:sz w:val="20"/>
            <w:color w:val="0000ff"/>
          </w:rPr>
          <w:t xml:space="preserve">подпунктом 1 части 3 статьи 5</w:t>
        </w:r>
      </w:hyperlink>
      <w:r>
        <w:rPr>
          <w:sz w:val="20"/>
        </w:rPr>
        <w:t xml:space="preserve"> Федерального закона от 29 декабря 2006 г. N 264-ФЗ "О развитии сельского хозяйства".</w:t>
      </w:r>
    </w:p>
    <w:bookmarkStart w:id="927" w:name="P927"/>
    <w:bookmarkEnd w:id="92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Заполняется для льготных инвестиционных кредитов.</w:t>
      </w:r>
    </w:p>
    <w:bookmarkStart w:id="928" w:name="P928"/>
    <w:bookmarkEnd w:id="92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&lt;4&gt; В данном столбце указывается формула, предусмотренная кредитным договором (соглашением), в случае если величина процентной ставки может изменяться в зависимости от изменения размера ключевой ставки Центрального банка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27" w:tooltip="Приказ Минсельхоза России от 04.09.2024 N 512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России от 04.09.2024 N 512;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Приказов Минсельхоза России от 13.11.2024 </w:t>
            </w:r>
            <w:hyperlink w:history="0" r:id="rId128" w:tooltip="Приказ Минсельхоза России от 13.11.2024 N 683 &quot;О внесении изменений в Порядок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{КонсультантПлюс}">
              <w:r>
                <w:rPr>
                  <w:sz w:val="20"/>
                  <w:color w:val="0000ff"/>
                </w:rPr>
                <w:t xml:space="preserve">N 683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10.01.2025 </w:t>
            </w:r>
            <w:hyperlink w:history="0" r:id="rId129" w:tooltip="Приказ Минсельхоза России от 10.01.2025 N 5 &quot;О внесении изменений в приказ Министерства сельского хозяйства Российской Федерации от 14 февраля 2024 г. N 65 &quot;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943" w:name="P943"/>
          <w:bookmarkEnd w:id="943"/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инвестиционном проекте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проекта: указать наименование проекта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Инициатор проекта: указать полное наименование организации/фамилию, имя, отчество (при наличии) индивидуального предпринимателя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Основной вид деятельности по Общероссийскому </w:t>
            </w:r>
            <w:hyperlink w:history="0" r:id="rId13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видов экономической деятельности: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в пределах места нахождения/адрес регистрации по месту жительства: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Информация о конечном бенефициаре компании и группе компаний (в случае наличия) в соответствии с Федеральным </w:t>
            </w:r>
            <w:hyperlink w:history="0" r:id="rId131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7 августа 2001 г. N 115-ФЗ "О противодействии легализации (отмыванию) доходов, полученных преступным путем, и финансированию терроризма":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Генеральный директор: Ф.И.О. (отчество - при наличии) руководителя организации, контактные данные (мобильный и рабочий телефоны, электронная почта)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Характеристики инвестиционного проекта: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 описание и цель проекта: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 сроки реализации проекта: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3) </w:t>
            </w:r>
            <w:hyperlink w:history="0" r:id="rId13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: указать по проекту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4) количество созданных рабочих мест: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новых рабочих мест, планируемых к созданию: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планируемая среднемесячная заработная плата: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5) планируемое место размещения: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6) информация о наличии проектно-сметной документации по проекту и (или) разрешения на строительство объекта капитального строительства, возводимого за счет средств привлекаемого льготного инвестиционного кредита, или планируемой дате их получения (при строительстве и реконструкции - обязательно, при модернизации и техническом перевооружении - при необходимости):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заключенных договоров купли-продажи (в случае приобретения оборудования, техники, транспортных средств и т.д.)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7) планируемый объем инвестиций по проекту (всего, в т.ч. по годам):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Собственные средства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Заемные средства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Привлечено инвестиций по проекту: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Собственные средства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Заемные средства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8) текущее состояние по проекту/стадия реализации проекта: указать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краткое описание выполненных работ и т.д.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9) год начала реализации проекта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10) год ввода в эксплуатацию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11) подтверждение отсутствия заключенных потенциальным заемщиком соглашений о повышении конкурентоспособности, предусмотренных </w:t>
            </w:r>
            <w:hyperlink w:history="0" r:id="rId133" w:tooltip="Постановление Правительства РФ от 26.04.2019 N 512 (ред. от 26.08.2023) &quot;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&quot;ВЭБ.РФ&quot;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26 апреля 2019 г. N 512 "О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ставке", на цели реализации рассматриваемого инвестиционного проекта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Блок для сельскохозяйственных товаропроизводителей (заполняется в случае реализации проекта, направленного на развитие производства сельскохозяйственной продукции)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Текущая производственная мощность (при наличии) (голов/гектаров):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Планируемая производственная мощность (голов/гектаров):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объемы выпускаемой продукции (наименование с указанием </w:t>
            </w:r>
            <w:hyperlink w:history="0" r:id="rId1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0"/>
                  <w:color w:val="0000ff"/>
                </w:rPr>
                <w:t xml:space="preserve">ОКПД2</w:t>
              </w:r>
            </w:hyperlink>
            <w:r>
              <w:rPr>
                <w:sz w:val="20"/>
              </w:rPr>
              <w:t xml:space="preserve">, тыс. тонн/год продукции):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объемы планируемой к выпуску продукции (наименование с указанием </w:t>
            </w:r>
            <w:hyperlink w:history="0" r:id="rId1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0"/>
                  <w:color w:val="0000ff"/>
                </w:rPr>
                <w:t xml:space="preserve">ОКПД2</w:t>
              </w:r>
            </w:hyperlink>
            <w:r>
              <w:rPr>
                <w:sz w:val="20"/>
              </w:rPr>
              <w:t xml:space="preserve">, тыс. тонн/год продукции):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Рынки сбыта готовой продукции, в том числе планируемые: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Блок для переработчиков (заполняется в случае реализации проекта, направленного на развитие производства продуктов переработки)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Текущая производственная мощность (при наличии) (тыс. тонн/год переработанного сырья с указанием вида):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Планируемая производственная мощность (тыс. тонн/год переработанного сырья с указанием вида):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объемы выпускаемой продукции (наименование с указанием </w:t>
            </w:r>
            <w:hyperlink w:history="0" r:id="rId1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0"/>
                  <w:color w:val="0000ff"/>
                </w:rPr>
                <w:t xml:space="preserve">ОКПД2</w:t>
              </w:r>
            </w:hyperlink>
            <w:r>
              <w:rPr>
                <w:sz w:val="20"/>
              </w:rPr>
              <w:t xml:space="preserve">, тыс. тонн/год продукции):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объемы планируемой к выпуску продукции (наименование с указанием </w:t>
            </w:r>
            <w:hyperlink w:history="0" r:id="rId1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0"/>
                  <w:color w:val="0000ff"/>
                </w:rPr>
                <w:t xml:space="preserve">ОКПД2</w:t>
              </w:r>
            </w:hyperlink>
            <w:r>
              <w:rPr>
                <w:sz w:val="20"/>
              </w:rPr>
              <w:t xml:space="preserve">, тыс. тонн/год продукции):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Производственное оборудование (страна производства основного оборудования, производитель, сроки поставки):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Используемые технологии (описание технологии, с указанием страны разработки):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Рынки сбыта готовой продукции, в том числе планируемые: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Блок мощности хранения (заполняется в случае реализации проекта, направленного на поддержку хранилищ сельскохозяйственной продукции и продукции ее переработки)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мощностей хранения (элеватор, картофеле-, овоще-, плодохранилище, складское помещение для хранения льнотресты и льноволокна, хлопчатника, товарной аквакультуры, оптово-распределительный центр (для Республики Крым и г. Севастополя) и пр.)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проекта (создание/реконструкция/модернизация)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Существующие мощности хранения (при наличии) (тонн)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Планируемое по итогам создания (реконструкции, модернизации) увеличение мощности хранения (тонн)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Обоснование потребности в создании (реконструкции, модернизации) мощностей хранения (увеличение производства сельхозпродукции, дефицит мощностей, износ производственных фондов, создание мощностей хранения в рамках инвестпроекта по переработке сельхозпродукции и т.д.)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Блок для сельскохозяйственных товаропроизводителей и переработчиков (заполняется в случае реализации инвестиционного проекта, направленного на развитие отрасли свиноводства)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и реквизиты документов, подтверждающих наличие: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 технологического решения инвестиционного проекта, обеспечивающего соответствие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свиноводства, критериям высокого уровня зоосанитарной защиты </w:t>
            </w:r>
            <w:hyperlink w:history="0" w:anchor="P1002" w:tooltip="&lt;1&gt; Приказ Министерства сельского хозяйства Российской Федерации от 11 мая 2023 г. N 482 &quot;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&quot; (зарегистрирован Министерством юстиции Российской Федерации 29 мая 2023 г., регистрационны..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 правовых актов субъекта Российской Федерации, на территории которого реализуется инвестиционный проект, предусматривающих мероприятия, касающиеся борьбы с африканской чумой свиней в указанном субъекте;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 мощности инвестиционного проекта потенциальных заемщиков, претендующих на получение инвестиционного кредита (осуществляющих деятельность по выращиванию свиней), не менее 2,5 тыс. голов свиноматок.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2" w:name="P1002"/>
    <w:bookmarkEnd w:id="100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</w:t>
      </w:r>
      <w:hyperlink w:history="0" r:id="rId138" w:tooltip="Приказ Минсельхоза России от 11.05.2023 N 482 (ред. от 18.12.2023) &quot;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&quot; (Зарегистрировано в Минюсте России 29.05.2023 N 73565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Российской Федерации от 11 мая 2023 г. N 482 "Об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 (зарегистрирован Министерством юстиции Российской Федерации 29 мая 2023 г., регистрационный N 73565) с изменениями, внесенными приказом Министерства сельского хозяйства Российской Федерации от 18 декабря 2023 г. N 925 (зарегистрирован Министерством юстиции Российской Федерации 30 января 2024 г., регистрационный N 77056), действует до 1 сентября 2029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  <w:br/>
            <w:t>(ред. от 09.06.2025)</w:t>
            <w:br/>
            <w:t>"Об утверждении Порядка ведения реестров потенциальных...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  <w:br/>
            <w:t>(ред. от 09.06.2025)</w:t>
            <w:br/>
            <w:t>"Об утверждении Порядка ведения реестров потенциальных...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87370&amp;dst=100006" TargetMode = "External"/><Relationship Id="rId9" Type="http://schemas.openxmlformats.org/officeDocument/2006/relationships/hyperlink" Target="https://login.consultant.ru/link/?req=doc&amp;base=LAW&amp;n=494228&amp;dst=100006" TargetMode = "External"/><Relationship Id="rId10" Type="http://schemas.openxmlformats.org/officeDocument/2006/relationships/hyperlink" Target="https://login.consultant.ru/link/?req=doc&amp;base=LAW&amp;n=496910&amp;dst=100006" TargetMode = "External"/><Relationship Id="rId11" Type="http://schemas.openxmlformats.org/officeDocument/2006/relationships/hyperlink" Target="https://login.consultant.ru/link/?req=doc&amp;base=LAW&amp;n=509891&amp;dst=100006" TargetMode = "External"/><Relationship Id="rId12" Type="http://schemas.openxmlformats.org/officeDocument/2006/relationships/hyperlink" Target="https://login.consultant.ru/link/?req=doc&amp;base=LAW&amp;n=511310&amp;dst=323" TargetMode = "External"/><Relationship Id="rId13" Type="http://schemas.openxmlformats.org/officeDocument/2006/relationships/hyperlink" Target="https://login.consultant.ru/link/?req=doc&amp;base=LAW&amp;n=504334&amp;dst=100304" TargetMode = "External"/><Relationship Id="rId14" Type="http://schemas.openxmlformats.org/officeDocument/2006/relationships/hyperlink" Target="https://login.consultant.ru/link/?req=doc&amp;base=LAW&amp;n=504334&amp;dst=100305" TargetMode = "External"/><Relationship Id="rId15" Type="http://schemas.openxmlformats.org/officeDocument/2006/relationships/hyperlink" Target="https://login.consultant.ru/link/?req=doc&amp;base=LAW&amp;n=496910&amp;dst=100011" TargetMode = "External"/><Relationship Id="rId16" Type="http://schemas.openxmlformats.org/officeDocument/2006/relationships/hyperlink" Target="https://login.consultant.ru/link/?req=doc&amp;base=LAW&amp;n=487370&amp;dst=100006" TargetMode = "External"/><Relationship Id="rId17" Type="http://schemas.openxmlformats.org/officeDocument/2006/relationships/hyperlink" Target="https://login.consultant.ru/link/?req=doc&amp;base=LAW&amp;n=494228&amp;dst=100006" TargetMode = "External"/><Relationship Id="rId18" Type="http://schemas.openxmlformats.org/officeDocument/2006/relationships/hyperlink" Target="https://login.consultant.ru/link/?req=doc&amp;base=LAW&amp;n=496910&amp;dst=100013" TargetMode = "External"/><Relationship Id="rId19" Type="http://schemas.openxmlformats.org/officeDocument/2006/relationships/hyperlink" Target="https://login.consultant.ru/link/?req=doc&amp;base=LAW&amp;n=509891&amp;dst=100006" TargetMode = "External"/><Relationship Id="rId20" Type="http://schemas.openxmlformats.org/officeDocument/2006/relationships/hyperlink" Target="https://login.consultant.ru/link/?req=doc&amp;base=LAW&amp;n=512055" TargetMode = "External"/><Relationship Id="rId21" Type="http://schemas.openxmlformats.org/officeDocument/2006/relationships/hyperlink" Target="https://login.consultant.ru/link/?req=doc&amp;base=LAW&amp;n=496910&amp;dst=100014" TargetMode = "External"/><Relationship Id="rId22" Type="http://schemas.openxmlformats.org/officeDocument/2006/relationships/hyperlink" Target="https://login.consultant.ru/link/?req=doc&amp;base=LAW&amp;n=377426&amp;dst=100006" TargetMode = "External"/><Relationship Id="rId23" Type="http://schemas.openxmlformats.org/officeDocument/2006/relationships/hyperlink" Target="https://login.consultant.ru/link/?req=doc&amp;base=LAW&amp;n=511801&amp;dst=100016" TargetMode = "External"/><Relationship Id="rId24" Type="http://schemas.openxmlformats.org/officeDocument/2006/relationships/hyperlink" Target="https://login.consultant.ru/link/?req=doc&amp;base=LAW&amp;n=502429&amp;dst=11129" TargetMode = "External"/><Relationship Id="rId25" Type="http://schemas.openxmlformats.org/officeDocument/2006/relationships/hyperlink" Target="https://login.consultant.ru/link/?req=doc&amp;base=LAW&amp;n=454055&amp;dst=100014" TargetMode = "External"/><Relationship Id="rId26" Type="http://schemas.openxmlformats.org/officeDocument/2006/relationships/hyperlink" Target="https://login.consultant.ru/link/?req=doc&amp;base=LAW&amp;n=487370&amp;dst=100012" TargetMode = "External"/><Relationship Id="rId27" Type="http://schemas.openxmlformats.org/officeDocument/2006/relationships/hyperlink" Target="https://login.consultant.ru/link/?req=doc&amp;base=LAW&amp;n=494228&amp;dst=100011" TargetMode = "External"/><Relationship Id="rId28" Type="http://schemas.openxmlformats.org/officeDocument/2006/relationships/hyperlink" Target="https://login.consultant.ru/link/?req=doc&amp;base=LAW&amp;n=454116" TargetMode = "External"/><Relationship Id="rId29" Type="http://schemas.openxmlformats.org/officeDocument/2006/relationships/hyperlink" Target="https://login.consultant.ru/link/?req=doc&amp;base=LAW&amp;n=479939" TargetMode = "External"/><Relationship Id="rId30" Type="http://schemas.openxmlformats.org/officeDocument/2006/relationships/hyperlink" Target="https://login.consultant.ru/link/?req=doc&amp;base=LAW&amp;n=496910&amp;dst=100016" TargetMode = "External"/><Relationship Id="rId31" Type="http://schemas.openxmlformats.org/officeDocument/2006/relationships/hyperlink" Target="https://login.consultant.ru/link/?req=doc&amp;base=LAW&amp;n=487370&amp;dst=100014" TargetMode = "External"/><Relationship Id="rId32" Type="http://schemas.openxmlformats.org/officeDocument/2006/relationships/hyperlink" Target="https://login.consultant.ru/link/?req=doc&amp;base=LAW&amp;n=487370&amp;dst=100016" TargetMode = "External"/><Relationship Id="rId33" Type="http://schemas.openxmlformats.org/officeDocument/2006/relationships/hyperlink" Target="https://login.consultant.ru/link/?req=doc&amp;base=LAW&amp;n=511356" TargetMode = "External"/><Relationship Id="rId34" Type="http://schemas.openxmlformats.org/officeDocument/2006/relationships/hyperlink" Target="https://login.consultant.ru/link/?req=doc&amp;base=LAW&amp;n=479332" TargetMode = "External"/><Relationship Id="rId35" Type="http://schemas.openxmlformats.org/officeDocument/2006/relationships/hyperlink" Target="https://login.consultant.ru/link/?req=doc&amp;base=LAW&amp;n=506872&amp;dst=102442" TargetMode = "External"/><Relationship Id="rId36" Type="http://schemas.openxmlformats.org/officeDocument/2006/relationships/hyperlink" Target="https://login.consultant.ru/link/?req=doc&amp;base=LAW&amp;n=506872&amp;dst=102444" TargetMode = "External"/><Relationship Id="rId37" Type="http://schemas.openxmlformats.org/officeDocument/2006/relationships/hyperlink" Target="https://login.consultant.ru/link/?req=doc&amp;base=LAW&amp;n=506872&amp;dst=102446" TargetMode = "External"/><Relationship Id="rId38" Type="http://schemas.openxmlformats.org/officeDocument/2006/relationships/hyperlink" Target="https://login.consultant.ru/link/?req=doc&amp;base=LAW&amp;n=494228&amp;dst=100012" TargetMode = "External"/><Relationship Id="rId39" Type="http://schemas.openxmlformats.org/officeDocument/2006/relationships/hyperlink" Target="https://login.consultant.ru/link/?req=doc&amp;base=LAW&amp;n=149911" TargetMode = "External"/><Relationship Id="rId40" Type="http://schemas.openxmlformats.org/officeDocument/2006/relationships/hyperlink" Target="https://login.consultant.ru/link/?req=doc&amp;base=LAW&amp;n=487370&amp;dst=100018" TargetMode = "External"/><Relationship Id="rId41" Type="http://schemas.openxmlformats.org/officeDocument/2006/relationships/hyperlink" Target="https://login.consultant.ru/link/?req=doc&amp;base=LAW&amp;n=509891&amp;dst=100012" TargetMode = "External"/><Relationship Id="rId42" Type="http://schemas.openxmlformats.org/officeDocument/2006/relationships/hyperlink" Target="https://login.consultant.ru/link/?req=doc&amp;base=LAW&amp;n=487370&amp;dst=100019" TargetMode = "External"/><Relationship Id="rId43" Type="http://schemas.openxmlformats.org/officeDocument/2006/relationships/hyperlink" Target="https://login.consultant.ru/link/?req=doc&amp;base=LAW&amp;n=509891&amp;dst=100013" TargetMode = "External"/><Relationship Id="rId44" Type="http://schemas.openxmlformats.org/officeDocument/2006/relationships/hyperlink" Target="https://login.consultant.ru/link/?req=doc&amp;base=LAW&amp;n=455795&amp;dst=12" TargetMode = "External"/><Relationship Id="rId45" Type="http://schemas.openxmlformats.org/officeDocument/2006/relationships/hyperlink" Target="https://login.consultant.ru/link/?req=doc&amp;base=LAW&amp;n=494228&amp;dst=100013" TargetMode = "External"/><Relationship Id="rId46" Type="http://schemas.openxmlformats.org/officeDocument/2006/relationships/hyperlink" Target="https://login.consultant.ru/link/?req=doc&amp;base=LAW&amp;n=487370&amp;dst=100021" TargetMode = "External"/><Relationship Id="rId47" Type="http://schemas.openxmlformats.org/officeDocument/2006/relationships/hyperlink" Target="https://login.consultant.ru/link/?req=doc&amp;base=LAW&amp;n=429234" TargetMode = "External"/><Relationship Id="rId48" Type="http://schemas.openxmlformats.org/officeDocument/2006/relationships/hyperlink" Target="https://login.consultant.ru/link/?req=doc&amp;base=LAW&amp;n=487370&amp;dst=100035" TargetMode = "External"/><Relationship Id="rId49" Type="http://schemas.openxmlformats.org/officeDocument/2006/relationships/hyperlink" Target="https://login.consultant.ru/link/?req=doc&amp;base=LAW&amp;n=491831&amp;dst=30" TargetMode = "External"/><Relationship Id="rId50" Type="http://schemas.openxmlformats.org/officeDocument/2006/relationships/hyperlink" Target="https://login.consultant.ru/link/?req=doc&amp;base=LAW&amp;n=487370&amp;dst=100037" TargetMode = "External"/><Relationship Id="rId51" Type="http://schemas.openxmlformats.org/officeDocument/2006/relationships/hyperlink" Target="https://login.consultant.ru/link/?req=doc&amp;base=LAW&amp;n=496910&amp;dst=100018" TargetMode = "External"/><Relationship Id="rId52" Type="http://schemas.openxmlformats.org/officeDocument/2006/relationships/hyperlink" Target="https://login.consultant.ru/link/?req=doc&amp;base=LAW&amp;n=496910&amp;dst=100019" TargetMode = "External"/><Relationship Id="rId53" Type="http://schemas.openxmlformats.org/officeDocument/2006/relationships/hyperlink" Target="https://login.consultant.ru/link/?req=doc&amp;base=LAW&amp;n=483232" TargetMode = "External"/><Relationship Id="rId54" Type="http://schemas.openxmlformats.org/officeDocument/2006/relationships/hyperlink" Target="https://login.consultant.ru/link/?req=doc&amp;base=LAW&amp;n=436291" TargetMode = "External"/><Relationship Id="rId55" Type="http://schemas.openxmlformats.org/officeDocument/2006/relationships/hyperlink" Target="https://login.consultant.ru/link/?req=doc&amp;base=LAW&amp;n=487370&amp;dst=100038" TargetMode = "External"/><Relationship Id="rId56" Type="http://schemas.openxmlformats.org/officeDocument/2006/relationships/hyperlink" Target="https://login.consultant.ru/link/?req=doc&amp;base=LAW&amp;n=494228&amp;dst=100014" TargetMode = "External"/><Relationship Id="rId57" Type="http://schemas.openxmlformats.org/officeDocument/2006/relationships/hyperlink" Target="https://login.consultant.ru/link/?req=doc&amp;base=LAW&amp;n=496910&amp;dst=100020" TargetMode = "External"/><Relationship Id="rId58" Type="http://schemas.openxmlformats.org/officeDocument/2006/relationships/hyperlink" Target="https://login.consultant.ru/link/?req=doc&amp;base=LAW&amp;n=487370&amp;dst=100039" TargetMode = "External"/><Relationship Id="rId59" Type="http://schemas.openxmlformats.org/officeDocument/2006/relationships/hyperlink" Target="https://login.consultant.ru/link/?req=doc&amp;base=LAW&amp;n=487370&amp;dst=100041" TargetMode = "External"/><Relationship Id="rId60" Type="http://schemas.openxmlformats.org/officeDocument/2006/relationships/hyperlink" Target="https://login.consultant.ru/link/?req=doc&amp;base=LAW&amp;n=487370&amp;dst=100043" TargetMode = "External"/><Relationship Id="rId61" Type="http://schemas.openxmlformats.org/officeDocument/2006/relationships/hyperlink" Target="https://login.consultant.ru/link/?req=doc&amp;base=LAW&amp;n=509891&amp;dst=100014" TargetMode = "External"/><Relationship Id="rId62" Type="http://schemas.openxmlformats.org/officeDocument/2006/relationships/hyperlink" Target="https://login.consultant.ru/link/?req=doc&amp;base=LAW&amp;n=509891&amp;dst=100014" TargetMode = "External"/><Relationship Id="rId63" Type="http://schemas.openxmlformats.org/officeDocument/2006/relationships/hyperlink" Target="https://login.consultant.ru/link/?req=doc&amp;base=LAW&amp;n=509891&amp;dst=100014" TargetMode = "External"/><Relationship Id="rId64" Type="http://schemas.openxmlformats.org/officeDocument/2006/relationships/hyperlink" Target="https://login.consultant.ru/link/?req=doc&amp;base=LAW&amp;n=509891&amp;dst=100015" TargetMode = "External"/><Relationship Id="rId65" Type="http://schemas.openxmlformats.org/officeDocument/2006/relationships/hyperlink" Target="https://login.consultant.ru/link/?req=doc&amp;base=LAW&amp;n=509891&amp;dst=100015" TargetMode = "External"/><Relationship Id="rId66" Type="http://schemas.openxmlformats.org/officeDocument/2006/relationships/hyperlink" Target="https://login.consultant.ru/link/?req=doc&amp;base=LAW&amp;n=509891&amp;dst=100016" TargetMode = "External"/><Relationship Id="rId67" Type="http://schemas.openxmlformats.org/officeDocument/2006/relationships/hyperlink" Target="https://login.consultant.ru/link/?req=doc&amp;base=LAW&amp;n=509891&amp;dst=100016" TargetMode = "External"/><Relationship Id="rId68" Type="http://schemas.openxmlformats.org/officeDocument/2006/relationships/hyperlink" Target="https://login.consultant.ru/link/?req=doc&amp;base=LAW&amp;n=509891&amp;dst=100016" TargetMode = "External"/><Relationship Id="rId69" Type="http://schemas.openxmlformats.org/officeDocument/2006/relationships/hyperlink" Target="https://login.consultant.ru/link/?req=doc&amp;base=LAW&amp;n=509891&amp;dst=100017" TargetMode = "External"/><Relationship Id="rId70" Type="http://schemas.openxmlformats.org/officeDocument/2006/relationships/hyperlink" Target="https://login.consultant.ru/link/?req=doc&amp;base=LAW&amp;n=509891&amp;dst=100017" TargetMode = "External"/><Relationship Id="rId71" Type="http://schemas.openxmlformats.org/officeDocument/2006/relationships/hyperlink" Target="https://login.consultant.ru/link/?req=doc&amp;base=LAW&amp;n=509891&amp;dst=100017" TargetMode = "External"/><Relationship Id="rId72" Type="http://schemas.openxmlformats.org/officeDocument/2006/relationships/hyperlink" Target="https://login.consultant.ru/link/?req=doc&amp;base=LAW&amp;n=509891&amp;dst=100018" TargetMode = "External"/><Relationship Id="rId73" Type="http://schemas.openxmlformats.org/officeDocument/2006/relationships/hyperlink" Target="https://login.consultant.ru/link/?req=doc&amp;base=LAW&amp;n=498270&amp;dst=100012" TargetMode = "External"/><Relationship Id="rId74" Type="http://schemas.openxmlformats.org/officeDocument/2006/relationships/hyperlink" Target="https://login.consultant.ru/link/?req=doc&amp;base=LAW&amp;n=512055&amp;dst=159244" TargetMode = "External"/><Relationship Id="rId75" Type="http://schemas.openxmlformats.org/officeDocument/2006/relationships/hyperlink" Target="https://login.consultant.ru/link/?req=doc&amp;base=LAW&amp;n=509891&amp;dst=100018" TargetMode = "External"/><Relationship Id="rId76" Type="http://schemas.openxmlformats.org/officeDocument/2006/relationships/hyperlink" Target="https://login.consultant.ru/link/?req=doc&amp;base=LAW&amp;n=487370&amp;dst=100045" TargetMode = "External"/><Relationship Id="rId77" Type="http://schemas.openxmlformats.org/officeDocument/2006/relationships/hyperlink" Target="https://login.consultant.ru/link/?req=doc&amp;base=LAW&amp;n=504334&amp;dst=100302" TargetMode = "External"/><Relationship Id="rId78" Type="http://schemas.openxmlformats.org/officeDocument/2006/relationships/hyperlink" Target="https://login.consultant.ru/link/?req=doc&amp;base=LAW&amp;n=498270&amp;dst=100012" TargetMode = "External"/><Relationship Id="rId79" Type="http://schemas.openxmlformats.org/officeDocument/2006/relationships/hyperlink" Target="https://login.consultant.ru/link/?req=doc&amp;base=LAW&amp;n=512055&amp;dst=159244" TargetMode = "External"/><Relationship Id="rId80" Type="http://schemas.openxmlformats.org/officeDocument/2006/relationships/hyperlink" Target="https://login.consultant.ru/link/?req=doc&amp;base=LAW&amp;n=487370&amp;dst=100048" TargetMode = "External"/><Relationship Id="rId81" Type="http://schemas.openxmlformats.org/officeDocument/2006/relationships/hyperlink" Target="https://login.consultant.ru/link/?req=doc&amp;base=LAW&amp;n=487370&amp;dst=100050" TargetMode = "External"/><Relationship Id="rId82" Type="http://schemas.openxmlformats.org/officeDocument/2006/relationships/hyperlink" Target="https://login.consultant.ru/link/?req=doc&amp;base=LAW&amp;n=487370&amp;dst=100052" TargetMode = "External"/><Relationship Id="rId83" Type="http://schemas.openxmlformats.org/officeDocument/2006/relationships/hyperlink" Target="https://login.consultant.ru/link/?req=doc&amp;base=LAW&amp;n=509891&amp;dst=100019" TargetMode = "External"/><Relationship Id="rId84" Type="http://schemas.openxmlformats.org/officeDocument/2006/relationships/hyperlink" Target="https://login.consultant.ru/link/?req=doc&amp;base=LAW&amp;n=509891&amp;dst=100021" TargetMode = "External"/><Relationship Id="rId85" Type="http://schemas.openxmlformats.org/officeDocument/2006/relationships/hyperlink" Target="https://login.consultant.ru/link/?req=doc&amp;base=LAW&amp;n=509891&amp;dst=100022" TargetMode = "External"/><Relationship Id="rId86" Type="http://schemas.openxmlformats.org/officeDocument/2006/relationships/hyperlink" Target="https://login.consultant.ru/link/?req=doc&amp;base=LAW&amp;n=496910&amp;dst=100021" TargetMode = "External"/><Relationship Id="rId87" Type="http://schemas.openxmlformats.org/officeDocument/2006/relationships/hyperlink" Target="https://login.consultant.ru/link/?req=doc&amp;base=LAW&amp;n=496910&amp;dst=100021" TargetMode = "External"/><Relationship Id="rId88" Type="http://schemas.openxmlformats.org/officeDocument/2006/relationships/hyperlink" Target="https://login.consultant.ru/link/?req=doc&amp;base=LAW&amp;n=494228&amp;dst=100016" TargetMode = "External"/><Relationship Id="rId89" Type="http://schemas.openxmlformats.org/officeDocument/2006/relationships/hyperlink" Target="https://login.consultant.ru/link/?req=doc&amp;base=LAW&amp;n=494228&amp;dst=100018" TargetMode = "External"/><Relationship Id="rId90" Type="http://schemas.openxmlformats.org/officeDocument/2006/relationships/hyperlink" Target="https://login.consultant.ru/link/?req=doc&amp;base=LAW&amp;n=509891&amp;dst=100024" TargetMode = "External"/><Relationship Id="rId91" Type="http://schemas.openxmlformats.org/officeDocument/2006/relationships/hyperlink" Target="https://login.consultant.ru/link/?req=doc&amp;base=LAW&amp;n=494228&amp;dst=100020" TargetMode = "External"/><Relationship Id="rId92" Type="http://schemas.openxmlformats.org/officeDocument/2006/relationships/hyperlink" Target="https://login.consultant.ru/link/?req=doc&amp;base=LAW&amp;n=509891&amp;dst=100026" TargetMode = "External"/><Relationship Id="rId93" Type="http://schemas.openxmlformats.org/officeDocument/2006/relationships/hyperlink" Target="https://login.consultant.ru/link/?req=doc&amp;base=LAW&amp;n=509891&amp;dst=100028" TargetMode = "External"/><Relationship Id="rId94" Type="http://schemas.openxmlformats.org/officeDocument/2006/relationships/hyperlink" Target="https://login.consultant.ru/link/?req=doc&amp;base=LAW&amp;n=511262&amp;dst=48" TargetMode = "External"/><Relationship Id="rId95" Type="http://schemas.openxmlformats.org/officeDocument/2006/relationships/hyperlink" Target="https://login.consultant.ru/link/?req=doc&amp;base=LAW&amp;n=511262&amp;dst=62" TargetMode = "External"/><Relationship Id="rId96" Type="http://schemas.openxmlformats.org/officeDocument/2006/relationships/hyperlink" Target="https://login.consultant.ru/link/?req=doc&amp;base=LAW&amp;n=511262&amp;dst=100168" TargetMode = "External"/><Relationship Id="rId97" Type="http://schemas.openxmlformats.org/officeDocument/2006/relationships/hyperlink" Target="https://login.consultant.ru/link/?req=doc&amp;base=LAW&amp;n=511262&amp;dst=54" TargetMode = "External"/><Relationship Id="rId98" Type="http://schemas.openxmlformats.org/officeDocument/2006/relationships/hyperlink" Target="https://login.consultant.ru/link/?req=doc&amp;base=LAW&amp;n=496910&amp;dst=100022" TargetMode = "External"/><Relationship Id="rId99" Type="http://schemas.openxmlformats.org/officeDocument/2006/relationships/hyperlink" Target="https://login.consultant.ru/link/?req=doc&amp;base=LAW&amp;n=496910&amp;dst=100024" TargetMode = "External"/><Relationship Id="rId100" Type="http://schemas.openxmlformats.org/officeDocument/2006/relationships/hyperlink" Target="https://login.consultant.ru/link/?req=doc&amp;base=LAW&amp;n=496910&amp;dst=100025" TargetMode = "External"/><Relationship Id="rId101" Type="http://schemas.openxmlformats.org/officeDocument/2006/relationships/hyperlink" Target="https://login.consultant.ru/link/?req=doc&amp;base=LAW&amp;n=509891&amp;dst=100031" TargetMode = "External"/><Relationship Id="rId102" Type="http://schemas.openxmlformats.org/officeDocument/2006/relationships/hyperlink" Target="https://login.consultant.ru/link/?req=doc&amp;base=LAW&amp;n=509891&amp;dst=100031" TargetMode = "External"/><Relationship Id="rId103" Type="http://schemas.openxmlformats.org/officeDocument/2006/relationships/hyperlink" Target="https://login.consultant.ru/link/?req=doc&amp;base=LAW&amp;n=487370&amp;dst=100053" TargetMode = "External"/><Relationship Id="rId104" Type="http://schemas.openxmlformats.org/officeDocument/2006/relationships/hyperlink" Target="https://login.consultant.ru/link/?req=doc&amp;base=LAW&amp;n=496910&amp;dst=100026" TargetMode = "External"/><Relationship Id="rId105" Type="http://schemas.openxmlformats.org/officeDocument/2006/relationships/hyperlink" Target="https://login.consultant.ru/link/?req=doc&amp;base=LAW&amp;n=509891&amp;dst=100032" TargetMode = "External"/><Relationship Id="rId106" Type="http://schemas.openxmlformats.org/officeDocument/2006/relationships/header" Target="header2.xml"/><Relationship Id="rId107" Type="http://schemas.openxmlformats.org/officeDocument/2006/relationships/footer" Target="footer2.xml"/><Relationship Id="rId108" Type="http://schemas.openxmlformats.org/officeDocument/2006/relationships/hyperlink" Target="https://login.consultant.ru/link/?req=doc&amp;base=LAW&amp;n=149911" TargetMode = "External"/><Relationship Id="rId109" Type="http://schemas.openxmlformats.org/officeDocument/2006/relationships/hyperlink" Target="https://login.consultant.ru/link/?req=doc&amp;base=LAW&amp;n=506872" TargetMode = "External"/><Relationship Id="rId110" Type="http://schemas.openxmlformats.org/officeDocument/2006/relationships/hyperlink" Target="https://login.consultant.ru/link/?req=doc&amp;base=LAW&amp;n=511262&amp;dst=100168" TargetMode = "External"/><Relationship Id="rId111" Type="http://schemas.openxmlformats.org/officeDocument/2006/relationships/hyperlink" Target="https://login.consultant.ru/link/?req=doc&amp;base=LAW&amp;n=511262&amp;dst=62" TargetMode = "External"/><Relationship Id="rId112" Type="http://schemas.openxmlformats.org/officeDocument/2006/relationships/hyperlink" Target="https://login.consultant.ru/link/?req=doc&amp;base=LAW&amp;n=511262&amp;dst=100168" TargetMode = "External"/><Relationship Id="rId113" Type="http://schemas.openxmlformats.org/officeDocument/2006/relationships/hyperlink" Target="https://login.consultant.ru/link/?req=doc&amp;base=LAW&amp;n=511262&amp;dst=100168" TargetMode = "External"/><Relationship Id="rId114" Type="http://schemas.openxmlformats.org/officeDocument/2006/relationships/hyperlink" Target="https://login.consultant.ru/link/?req=doc&amp;base=LAW&amp;n=454116" TargetMode = "External"/><Relationship Id="rId115" Type="http://schemas.openxmlformats.org/officeDocument/2006/relationships/hyperlink" Target="https://login.consultant.ru/link/?req=doc&amp;base=LAW&amp;n=479939" TargetMode = "External"/><Relationship Id="rId116" Type="http://schemas.openxmlformats.org/officeDocument/2006/relationships/hyperlink" Target="https://login.consultant.ru/link/?req=doc&amp;base=LAW&amp;n=511262&amp;dst=73" TargetMode = "External"/><Relationship Id="rId117" Type="http://schemas.openxmlformats.org/officeDocument/2006/relationships/hyperlink" Target="https://login.consultant.ru/link/?req=doc&amp;base=LAW&amp;n=494228&amp;dst=100022" TargetMode = "External"/><Relationship Id="rId118" Type="http://schemas.openxmlformats.org/officeDocument/2006/relationships/hyperlink" Target="https://login.consultant.ru/link/?req=doc&amp;base=LAW&amp;n=496910&amp;dst=100030" TargetMode = "External"/><Relationship Id="rId119" Type="http://schemas.openxmlformats.org/officeDocument/2006/relationships/hyperlink" Target="https://login.consultant.ru/link/?req=doc&amp;base=LAW&amp;n=149911" TargetMode = "External"/><Relationship Id="rId120" Type="http://schemas.openxmlformats.org/officeDocument/2006/relationships/hyperlink" Target="https://login.consultant.ru/link/?req=doc&amp;base=LAW&amp;n=511262&amp;dst=100168" TargetMode = "External"/><Relationship Id="rId121" Type="http://schemas.openxmlformats.org/officeDocument/2006/relationships/hyperlink" Target="https://login.consultant.ru/link/?req=doc&amp;base=LAW&amp;n=511262&amp;dst=62" TargetMode = "External"/><Relationship Id="rId122" Type="http://schemas.openxmlformats.org/officeDocument/2006/relationships/hyperlink" Target="https://login.consultant.ru/link/?req=doc&amp;base=LAW&amp;n=511262&amp;dst=100168" TargetMode = "External"/><Relationship Id="rId123" Type="http://schemas.openxmlformats.org/officeDocument/2006/relationships/hyperlink" Target="https://login.consultant.ru/link/?req=doc&amp;base=LAW&amp;n=511262&amp;dst=100168" TargetMode = "External"/><Relationship Id="rId124" Type="http://schemas.openxmlformats.org/officeDocument/2006/relationships/hyperlink" Target="https://login.consultant.ru/link/?req=doc&amp;base=LAW&amp;n=454116" TargetMode = "External"/><Relationship Id="rId125" Type="http://schemas.openxmlformats.org/officeDocument/2006/relationships/hyperlink" Target="https://login.consultant.ru/link/?req=doc&amp;base=LAW&amp;n=479939" TargetMode = "External"/><Relationship Id="rId126" Type="http://schemas.openxmlformats.org/officeDocument/2006/relationships/hyperlink" Target="https://login.consultant.ru/link/?req=doc&amp;base=LAW&amp;n=511262&amp;dst=73" TargetMode = "External"/><Relationship Id="rId127" Type="http://schemas.openxmlformats.org/officeDocument/2006/relationships/hyperlink" Target="https://login.consultant.ru/link/?req=doc&amp;base=LAW&amp;n=487370&amp;dst=100166" TargetMode = "External"/><Relationship Id="rId128" Type="http://schemas.openxmlformats.org/officeDocument/2006/relationships/hyperlink" Target="https://login.consultant.ru/link/?req=doc&amp;base=LAW&amp;n=494228&amp;dst=100105" TargetMode = "External"/><Relationship Id="rId129" Type="http://schemas.openxmlformats.org/officeDocument/2006/relationships/hyperlink" Target="https://login.consultant.ru/link/?req=doc&amp;base=LAW&amp;n=496910&amp;dst=100032" TargetMode = "External"/><Relationship Id="rId130" Type="http://schemas.openxmlformats.org/officeDocument/2006/relationships/hyperlink" Target="https://login.consultant.ru/link/?req=doc&amp;base=LAW&amp;n=512750" TargetMode = "External"/><Relationship Id="rId131" Type="http://schemas.openxmlformats.org/officeDocument/2006/relationships/hyperlink" Target="https://login.consultant.ru/link/?req=doc&amp;base=LAW&amp;n=503699" TargetMode = "External"/><Relationship Id="rId132" Type="http://schemas.openxmlformats.org/officeDocument/2006/relationships/hyperlink" Target="https://login.consultant.ru/link/?req=doc&amp;base=LAW&amp;n=512750" TargetMode = "External"/><Relationship Id="rId133" Type="http://schemas.openxmlformats.org/officeDocument/2006/relationships/hyperlink" Target="https://login.consultant.ru/link/?req=doc&amp;base=LAW&amp;n=455963&amp;dst=32" TargetMode = "External"/><Relationship Id="rId134" Type="http://schemas.openxmlformats.org/officeDocument/2006/relationships/hyperlink" Target="https://login.consultant.ru/link/?req=doc&amp;base=LAW&amp;n=506872" TargetMode = "External"/><Relationship Id="rId135" Type="http://schemas.openxmlformats.org/officeDocument/2006/relationships/hyperlink" Target="https://login.consultant.ru/link/?req=doc&amp;base=LAW&amp;n=506872" TargetMode = "External"/><Relationship Id="rId136" Type="http://schemas.openxmlformats.org/officeDocument/2006/relationships/hyperlink" Target="https://login.consultant.ru/link/?req=doc&amp;base=LAW&amp;n=506872" TargetMode = "External"/><Relationship Id="rId137" Type="http://schemas.openxmlformats.org/officeDocument/2006/relationships/hyperlink" Target="https://login.consultant.ru/link/?req=doc&amp;base=LAW&amp;n=506872" TargetMode = "External"/><Relationship Id="rId138" Type="http://schemas.openxmlformats.org/officeDocument/2006/relationships/hyperlink" Target="https://login.consultant.ru/link/?req=doc&amp;base=LAW&amp;n=471062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14.02.2024 N 65
(ред. от 09.06.2025)
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</dc:title>
  <dcterms:created xsi:type="dcterms:W3CDTF">2025-08-27T11:21:35Z</dcterms:created>
</cp:coreProperties>
</file>