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2A" w:rsidRDefault="004D6D2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D6D2A" w:rsidRDefault="004D6D2A">
      <w:pPr>
        <w:pStyle w:val="ConsPlusNormal"/>
        <w:jc w:val="both"/>
        <w:outlineLvl w:val="0"/>
      </w:pPr>
    </w:p>
    <w:p w:rsidR="004D6D2A" w:rsidRDefault="004D6D2A">
      <w:pPr>
        <w:pStyle w:val="ConsPlusTitle"/>
        <w:jc w:val="center"/>
        <w:outlineLvl w:val="0"/>
      </w:pPr>
      <w:r>
        <w:t>ПРАВИТЕЛЬСТВО РОССИЙСКОЙ ФЕДЕРАЦИИ</w:t>
      </w:r>
    </w:p>
    <w:p w:rsidR="004D6D2A" w:rsidRDefault="004D6D2A">
      <w:pPr>
        <w:pStyle w:val="ConsPlusTitle"/>
        <w:jc w:val="center"/>
      </w:pPr>
    </w:p>
    <w:p w:rsidR="004D6D2A" w:rsidRDefault="004D6D2A">
      <w:pPr>
        <w:pStyle w:val="ConsPlusTitle"/>
        <w:jc w:val="center"/>
      </w:pPr>
      <w:r>
        <w:t>ПОСТАНОВЛЕНИЕ</w:t>
      </w:r>
    </w:p>
    <w:p w:rsidR="004D6D2A" w:rsidRDefault="004D6D2A">
      <w:pPr>
        <w:pStyle w:val="ConsPlusTitle"/>
        <w:jc w:val="center"/>
      </w:pPr>
      <w:r>
        <w:t>от 12 февраля 2020 г. N 137</w:t>
      </w:r>
    </w:p>
    <w:p w:rsidR="004D6D2A" w:rsidRDefault="004D6D2A">
      <w:pPr>
        <w:pStyle w:val="ConsPlusTitle"/>
        <w:jc w:val="center"/>
      </w:pPr>
    </w:p>
    <w:p w:rsidR="004D6D2A" w:rsidRDefault="004D6D2A">
      <w:pPr>
        <w:pStyle w:val="ConsPlusTitle"/>
        <w:jc w:val="center"/>
      </w:pPr>
      <w:r>
        <w:t>ОБ УТВЕРЖДЕНИИ ПРАВИЛ</w:t>
      </w:r>
    </w:p>
    <w:p w:rsidR="004D6D2A" w:rsidRDefault="004D6D2A">
      <w:pPr>
        <w:pStyle w:val="ConsPlusTitle"/>
        <w:jc w:val="center"/>
      </w:pPr>
      <w:r>
        <w:t>ПРЕДОСТАВЛЕНИЯ И РАСПРЕДЕЛЕНИЯ ИНЫХ МЕЖБЮДЖЕТНЫХ</w:t>
      </w:r>
    </w:p>
    <w:p w:rsidR="004D6D2A" w:rsidRDefault="004D6D2A">
      <w:pPr>
        <w:pStyle w:val="ConsPlusTitle"/>
        <w:jc w:val="center"/>
      </w:pPr>
      <w:r>
        <w:t>ТРАНСФЕРТОВ ИЗ ФЕДЕРАЛЬНОГО БЮДЖЕТА БЮДЖЕТАМ СУБЪЕКТОВ</w:t>
      </w:r>
    </w:p>
    <w:p w:rsidR="004D6D2A" w:rsidRDefault="004D6D2A">
      <w:pPr>
        <w:pStyle w:val="ConsPlusTitle"/>
        <w:jc w:val="center"/>
      </w:pPr>
      <w:r>
        <w:t>РОССИЙСКОЙ ФЕДЕРАЦИИ В ЦЕЛЯХ СОФИНАНСИРОВАНИЯ РАСХОДНЫХ</w:t>
      </w:r>
    </w:p>
    <w:p w:rsidR="004D6D2A" w:rsidRDefault="004D6D2A">
      <w:pPr>
        <w:pStyle w:val="ConsPlusTitle"/>
        <w:jc w:val="center"/>
      </w:pPr>
      <w:r>
        <w:t>ОБЯЗАТЕЛЬСТВ СУБЪЕКТОВ РОССИЙСКОЙ ФЕДЕРАЦИИ, ВОЗНИКАЮЩИХ</w:t>
      </w:r>
    </w:p>
    <w:p w:rsidR="004D6D2A" w:rsidRDefault="004D6D2A">
      <w:pPr>
        <w:pStyle w:val="ConsPlusTitle"/>
        <w:jc w:val="center"/>
      </w:pPr>
      <w:r>
        <w:t>ПРИ ВОЗМЕЩЕНИИ ЧАСТИ ПРЯМЫХ ПОНЕСЕННЫХ ЗАТРАТ НА СОЗДАНИЕ</w:t>
      </w:r>
    </w:p>
    <w:p w:rsidR="004D6D2A" w:rsidRDefault="004D6D2A">
      <w:pPr>
        <w:pStyle w:val="ConsPlusTitle"/>
        <w:jc w:val="center"/>
      </w:pPr>
      <w:r>
        <w:t>И (ИЛИ) МОДЕРНИЗАЦИЮ ОБЪЕКТОВ ПО ПЕРЕРАБОТКЕ</w:t>
      </w:r>
    </w:p>
    <w:p w:rsidR="004D6D2A" w:rsidRDefault="004D6D2A">
      <w:pPr>
        <w:pStyle w:val="ConsPlusTitle"/>
        <w:jc w:val="center"/>
      </w:pPr>
      <w:r>
        <w:t>СЕЛЬСКОХОЗЯЙСТВЕННОЙ ПРОДУКЦИИ СЕЛЬСКОХОЗЯЙСТВЕННЫМ</w:t>
      </w:r>
    </w:p>
    <w:p w:rsidR="004D6D2A" w:rsidRDefault="004D6D2A">
      <w:pPr>
        <w:pStyle w:val="ConsPlusTitle"/>
        <w:jc w:val="center"/>
      </w:pPr>
      <w:r>
        <w:t>ТОВАРОПРОИЗВОДИТЕЛЯМ, ЗА ИСКЛЮЧЕНИЕМ ГРАЖДАН, ВЕДУЩИХ</w:t>
      </w:r>
    </w:p>
    <w:p w:rsidR="004D6D2A" w:rsidRDefault="004D6D2A">
      <w:pPr>
        <w:pStyle w:val="ConsPlusTitle"/>
        <w:jc w:val="center"/>
      </w:pPr>
      <w:r>
        <w:t>ЛИЧНОЕ ПОДСОБНОЕ ХОЗЯЙСТВО, И РОССИЙСКИМ ОРГАНИЗАЦИЯМ,</w:t>
      </w:r>
    </w:p>
    <w:p w:rsidR="004D6D2A" w:rsidRDefault="004D6D2A">
      <w:pPr>
        <w:pStyle w:val="ConsPlusTitle"/>
        <w:jc w:val="center"/>
      </w:pPr>
      <w:r>
        <w:t>ОСУЩЕСТВЛЯЮЩИМ СОЗДАНИЕ И (ИЛИ) МОДЕРНИЗАЦИЮ ОБЪЕКТОВ</w:t>
      </w:r>
    </w:p>
    <w:p w:rsidR="004D6D2A" w:rsidRDefault="004D6D2A">
      <w:pPr>
        <w:pStyle w:val="ConsPlusTitle"/>
        <w:jc w:val="center"/>
      </w:pPr>
      <w:r>
        <w:t>ПО ПЕРЕРАБОТКЕ СЕЛЬСКОХОЗЯЙСТВЕННОЙ ПРОДУКЦИИ</w:t>
      </w:r>
    </w:p>
    <w:p w:rsidR="004D6D2A" w:rsidRDefault="004D6D2A">
      <w:pPr>
        <w:pStyle w:val="ConsPlusNormal"/>
        <w:jc w:val="both"/>
      </w:pPr>
    </w:p>
    <w:p w:rsidR="004D6D2A" w:rsidRDefault="004D6D2A">
      <w:pPr>
        <w:pStyle w:val="ConsPlusNormal"/>
        <w:ind w:firstLine="540"/>
        <w:jc w:val="both"/>
      </w:pPr>
      <w:r>
        <w:t>Правительство Российской Федерации постановляет:</w:t>
      </w:r>
    </w:p>
    <w:p w:rsidR="004D6D2A" w:rsidRDefault="004D6D2A">
      <w:pPr>
        <w:pStyle w:val="ConsPlusNormal"/>
        <w:spacing w:before="220"/>
        <w:ind w:firstLine="540"/>
        <w:jc w:val="both"/>
      </w:pPr>
      <w:r>
        <w:t xml:space="preserve">Утвердить прилагаемые </w:t>
      </w:r>
      <w:hyperlink w:anchor="P35" w:history="1">
        <w:r>
          <w:rPr>
            <w:color w:val="0000FF"/>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w:t>
      </w:r>
    </w:p>
    <w:p w:rsidR="004D6D2A" w:rsidRDefault="004D6D2A">
      <w:pPr>
        <w:pStyle w:val="ConsPlusNormal"/>
        <w:jc w:val="both"/>
      </w:pPr>
    </w:p>
    <w:p w:rsidR="004D6D2A" w:rsidRDefault="004D6D2A">
      <w:pPr>
        <w:pStyle w:val="ConsPlusNormal"/>
        <w:jc w:val="right"/>
      </w:pPr>
      <w:r>
        <w:t>Председатель Правительства</w:t>
      </w:r>
    </w:p>
    <w:p w:rsidR="004D6D2A" w:rsidRDefault="004D6D2A">
      <w:pPr>
        <w:pStyle w:val="ConsPlusNormal"/>
        <w:jc w:val="right"/>
      </w:pPr>
      <w:r>
        <w:t>Российской Федерации</w:t>
      </w:r>
    </w:p>
    <w:p w:rsidR="004D6D2A" w:rsidRDefault="004D6D2A">
      <w:pPr>
        <w:pStyle w:val="ConsPlusNormal"/>
        <w:jc w:val="right"/>
      </w:pPr>
      <w:r>
        <w:t>М.МИШУСТИН</w:t>
      </w:r>
    </w:p>
    <w:p w:rsidR="004D6D2A" w:rsidRDefault="004D6D2A">
      <w:pPr>
        <w:pStyle w:val="ConsPlusNormal"/>
        <w:jc w:val="both"/>
      </w:pPr>
    </w:p>
    <w:p w:rsidR="004D6D2A" w:rsidRDefault="004D6D2A">
      <w:pPr>
        <w:pStyle w:val="ConsPlusNormal"/>
        <w:jc w:val="both"/>
      </w:pPr>
    </w:p>
    <w:p w:rsidR="004D6D2A" w:rsidRDefault="004D6D2A">
      <w:pPr>
        <w:pStyle w:val="ConsPlusNormal"/>
        <w:jc w:val="both"/>
      </w:pPr>
    </w:p>
    <w:p w:rsidR="004D6D2A" w:rsidRDefault="004D6D2A">
      <w:pPr>
        <w:pStyle w:val="ConsPlusNormal"/>
        <w:jc w:val="both"/>
      </w:pPr>
    </w:p>
    <w:p w:rsidR="004D6D2A" w:rsidRDefault="004D6D2A">
      <w:pPr>
        <w:pStyle w:val="ConsPlusNormal"/>
        <w:jc w:val="both"/>
      </w:pPr>
    </w:p>
    <w:p w:rsidR="004D6D2A" w:rsidRDefault="004D6D2A">
      <w:pPr>
        <w:pStyle w:val="ConsPlusNormal"/>
        <w:jc w:val="right"/>
        <w:outlineLvl w:val="0"/>
      </w:pPr>
      <w:r>
        <w:t>Утверждены</w:t>
      </w:r>
    </w:p>
    <w:p w:rsidR="004D6D2A" w:rsidRDefault="004D6D2A">
      <w:pPr>
        <w:pStyle w:val="ConsPlusNormal"/>
        <w:jc w:val="right"/>
      </w:pPr>
      <w:r>
        <w:t>постановлением Правительства</w:t>
      </w:r>
    </w:p>
    <w:p w:rsidR="004D6D2A" w:rsidRDefault="004D6D2A">
      <w:pPr>
        <w:pStyle w:val="ConsPlusNormal"/>
        <w:jc w:val="right"/>
      </w:pPr>
      <w:r>
        <w:t>Российской Федерации</w:t>
      </w:r>
    </w:p>
    <w:p w:rsidR="004D6D2A" w:rsidRDefault="004D6D2A">
      <w:pPr>
        <w:pStyle w:val="ConsPlusNormal"/>
        <w:jc w:val="right"/>
      </w:pPr>
      <w:r>
        <w:t>от 12 февраля 2020 г. N 137</w:t>
      </w:r>
    </w:p>
    <w:p w:rsidR="004D6D2A" w:rsidRDefault="004D6D2A">
      <w:pPr>
        <w:pStyle w:val="ConsPlusNormal"/>
        <w:jc w:val="both"/>
      </w:pPr>
    </w:p>
    <w:p w:rsidR="004D6D2A" w:rsidRDefault="004D6D2A">
      <w:pPr>
        <w:pStyle w:val="ConsPlusTitle"/>
        <w:jc w:val="center"/>
      </w:pPr>
      <w:bookmarkStart w:id="0" w:name="P35"/>
      <w:bookmarkEnd w:id="0"/>
      <w:r>
        <w:t>ПРАВИЛА</w:t>
      </w:r>
    </w:p>
    <w:p w:rsidR="004D6D2A" w:rsidRDefault="004D6D2A">
      <w:pPr>
        <w:pStyle w:val="ConsPlusTitle"/>
        <w:jc w:val="center"/>
      </w:pPr>
      <w:r>
        <w:t>ПРЕДОСТАВЛЕНИЯ И РАСПРЕДЕЛЕНИЯ ИНЫХ МЕЖБЮДЖЕТНЫХ</w:t>
      </w:r>
    </w:p>
    <w:p w:rsidR="004D6D2A" w:rsidRDefault="004D6D2A">
      <w:pPr>
        <w:pStyle w:val="ConsPlusTitle"/>
        <w:jc w:val="center"/>
      </w:pPr>
      <w:r>
        <w:t>ТРАНСФЕРТОВ ИЗ ФЕДЕРАЛЬНОГО БЮДЖЕТА БЮДЖЕТАМ СУБЪЕКТОВ</w:t>
      </w:r>
    </w:p>
    <w:p w:rsidR="004D6D2A" w:rsidRDefault="004D6D2A">
      <w:pPr>
        <w:pStyle w:val="ConsPlusTitle"/>
        <w:jc w:val="center"/>
      </w:pPr>
      <w:r>
        <w:t>РОССИЙСКОЙ ФЕДЕРАЦИИ В ЦЕЛЯХ СОФИНАНСИРОВАНИЯ РАСХОДНЫХ</w:t>
      </w:r>
    </w:p>
    <w:p w:rsidR="004D6D2A" w:rsidRDefault="004D6D2A">
      <w:pPr>
        <w:pStyle w:val="ConsPlusTitle"/>
        <w:jc w:val="center"/>
      </w:pPr>
      <w:r>
        <w:t>ОБЯЗАТЕЛЬСТВ СУБЪЕКТОВ РОССИЙСКОЙ ФЕДЕРАЦИИ, ВОЗНИКАЮЩИХ</w:t>
      </w:r>
    </w:p>
    <w:p w:rsidR="004D6D2A" w:rsidRDefault="004D6D2A">
      <w:pPr>
        <w:pStyle w:val="ConsPlusTitle"/>
        <w:jc w:val="center"/>
      </w:pPr>
      <w:r>
        <w:t>ПРИ ВОЗМЕЩЕНИИ ЧАСТИ ПРЯМЫХ ПОНЕСЕННЫХ ЗАТРАТ НА СОЗДАНИЕ</w:t>
      </w:r>
    </w:p>
    <w:p w:rsidR="004D6D2A" w:rsidRDefault="004D6D2A">
      <w:pPr>
        <w:pStyle w:val="ConsPlusTitle"/>
        <w:jc w:val="center"/>
      </w:pPr>
      <w:r>
        <w:t>И (ИЛИ) МОДЕРНИЗАЦИЮ ОБЪЕКТОВ ПО ПЕРЕРАБОТКЕ</w:t>
      </w:r>
    </w:p>
    <w:p w:rsidR="004D6D2A" w:rsidRDefault="004D6D2A">
      <w:pPr>
        <w:pStyle w:val="ConsPlusTitle"/>
        <w:jc w:val="center"/>
      </w:pPr>
      <w:r>
        <w:t>СЕЛЬСКОХОЗЯЙСТВЕННОЙ ПРОДУКЦИИ СЕЛЬСКОХОЗЯЙСТВЕННЫМ</w:t>
      </w:r>
    </w:p>
    <w:p w:rsidR="004D6D2A" w:rsidRDefault="004D6D2A">
      <w:pPr>
        <w:pStyle w:val="ConsPlusTitle"/>
        <w:jc w:val="center"/>
      </w:pPr>
      <w:r>
        <w:t>ТОВАРОПРОИЗВОДИТЕЛЯМ, ЗА ИСКЛЮЧЕНИЕМ ГРАЖДАН, ВЕДУЩИХ</w:t>
      </w:r>
    </w:p>
    <w:p w:rsidR="004D6D2A" w:rsidRDefault="004D6D2A">
      <w:pPr>
        <w:pStyle w:val="ConsPlusTitle"/>
        <w:jc w:val="center"/>
      </w:pPr>
      <w:r>
        <w:lastRenderedPageBreak/>
        <w:t>ЛИЧНОЕ ПОДСОБНОЕ ХОЗЯЙСТВО, И РОССИЙСКИМ ОРГАНИЗАЦИЯМ,</w:t>
      </w:r>
    </w:p>
    <w:p w:rsidR="004D6D2A" w:rsidRDefault="004D6D2A">
      <w:pPr>
        <w:pStyle w:val="ConsPlusTitle"/>
        <w:jc w:val="center"/>
      </w:pPr>
      <w:r>
        <w:t>ОСУЩЕСТВЛЯЮЩИМ СОЗДАНИЕ И (ИЛИ) МОДЕРНИЗАЦИЮ ОБЪЕКТОВ</w:t>
      </w:r>
    </w:p>
    <w:p w:rsidR="004D6D2A" w:rsidRDefault="004D6D2A">
      <w:pPr>
        <w:pStyle w:val="ConsPlusTitle"/>
        <w:jc w:val="center"/>
      </w:pPr>
      <w:r>
        <w:t>ПО ПЕРЕРАБОТКЕ СЕЛЬСКОХОЗЯЙСТВЕННОЙ ПРОДУКЦИИ</w:t>
      </w:r>
    </w:p>
    <w:p w:rsidR="004D6D2A" w:rsidRDefault="004D6D2A">
      <w:pPr>
        <w:pStyle w:val="ConsPlusNormal"/>
        <w:jc w:val="both"/>
      </w:pPr>
    </w:p>
    <w:p w:rsidR="004D6D2A" w:rsidRDefault="004D6D2A">
      <w:pPr>
        <w:pStyle w:val="ConsPlusNormal"/>
        <w:ind w:firstLine="540"/>
        <w:jc w:val="both"/>
      </w:pPr>
      <w:bookmarkStart w:id="1" w:name="P48"/>
      <w:bookmarkEnd w:id="1"/>
      <w:r>
        <w:t xml:space="preserve">1. Настоящие Правила устанавливают цели, условия и порядок предоставления и распределения иных межбюджетных </w:t>
      </w:r>
      <w:hyperlink r:id="rId5" w:history="1">
        <w:r>
          <w:rPr>
            <w:color w:val="0000FF"/>
          </w:rPr>
          <w:t>трансфертов</w:t>
        </w:r>
      </w:hyperlink>
      <w:r>
        <w:t xml:space="preserve">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w:t>
      </w:r>
      <w:hyperlink r:id="rId6" w:history="1">
        <w:r>
          <w:rPr>
            <w:color w:val="0000FF"/>
          </w:rPr>
          <w:t>части 1 статьи 3</w:t>
        </w:r>
      </w:hyperlink>
      <w:r>
        <w:t xml:space="preserve">, </w:t>
      </w:r>
      <w:hyperlink r:id="rId7" w:history="1">
        <w:r>
          <w:rPr>
            <w:color w:val="0000FF"/>
          </w:rPr>
          <w:t>части 1 статьи 7</w:t>
        </w:r>
      </w:hyperlink>
      <w:r>
        <w:t xml:space="preserve"> и </w:t>
      </w:r>
      <w:hyperlink r:id="rId8" w:history="1">
        <w:r>
          <w:rPr>
            <w:color w:val="0000FF"/>
          </w:rPr>
          <w:t>части 2 статьи 11</w:t>
        </w:r>
      </w:hyperlink>
      <w:r>
        <w:t xml:space="preserve"> Федерального закона "О развитии сельского хозяйства" (далее соответственно - продукция, иные межбюджетные трансферты),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(далее - получатели средств).</w:t>
      </w:r>
    </w:p>
    <w:p w:rsidR="004D6D2A" w:rsidRDefault="004D6D2A">
      <w:pPr>
        <w:pStyle w:val="ConsPlusNormal"/>
        <w:spacing w:before="220"/>
        <w:ind w:firstLine="540"/>
        <w:jc w:val="both"/>
      </w:pPr>
      <w:bookmarkStart w:id="2" w:name="P49"/>
      <w:bookmarkEnd w:id="2"/>
      <w:r>
        <w:t>2. Понятия, используемые в настоящих Правилах, означают следующее:</w:t>
      </w:r>
    </w:p>
    <w:p w:rsidR="004D6D2A" w:rsidRDefault="004D6D2A">
      <w:pPr>
        <w:pStyle w:val="ConsPlusNormal"/>
        <w:spacing w:before="22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4D6D2A" w:rsidRDefault="004D6D2A">
      <w:pPr>
        <w:pStyle w:val="ConsPlusNormal"/>
        <w:spacing w:before="22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rsidR="004D6D2A" w:rsidRDefault="004D6D2A">
      <w:pPr>
        <w:pStyle w:val="ConsPlusNormal"/>
        <w:spacing w:before="220"/>
        <w:ind w:firstLine="540"/>
        <w:jc w:val="both"/>
      </w:pPr>
      <w: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4D6D2A" w:rsidRDefault="004D6D2A">
      <w:pPr>
        <w:pStyle w:val="ConsPlusNormal"/>
        <w:spacing w:before="220"/>
        <w:ind w:firstLine="540"/>
        <w:jc w:val="both"/>
      </w:pPr>
      <w:r>
        <w:t>"фактическая стоимость объекта" - сумма затрат, понесенных получателями средств на создание и (или) модернизацию объекта;</w:t>
      </w:r>
    </w:p>
    <w:p w:rsidR="004D6D2A" w:rsidRDefault="004D6D2A">
      <w:pPr>
        <w:pStyle w:val="ConsPlusNormal"/>
        <w:spacing w:before="220"/>
        <w:ind w:firstLine="540"/>
        <w:jc w:val="both"/>
      </w:pPr>
      <w:r>
        <w:t>"объект" - объект по переработке продукции, предназначенный для производства и (или) переработки продукции, транспортировка которой осуществляется до конечных пунктов назначения, предусмотренных соглашением о предоставлении иных межбюджетных трансфертов,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и включающий в себя предприятия по глубокой переработке зерна, по переработке масличных культур, по переработке и консервированию рыбы, ракообразных и моллюсков;</w:t>
      </w:r>
    </w:p>
    <w:p w:rsidR="004D6D2A" w:rsidRDefault="004D6D2A">
      <w:pPr>
        <w:pStyle w:val="ConsPlusNormal"/>
        <w:spacing w:before="220"/>
        <w:ind w:firstLine="540"/>
        <w:jc w:val="both"/>
      </w:pPr>
      <w:r>
        <w:t xml:space="preserve">"предприятие по глубокой переработке зерна" - комплекс зданий, строений или сооружений, предназначенный для производства продукции в соответствии с </w:t>
      </w:r>
      <w:hyperlink r:id="rId9" w:history="1">
        <w:r>
          <w:rPr>
            <w:color w:val="0000FF"/>
          </w:rPr>
          <w:t>перечнем</w:t>
        </w:r>
      </w:hyperlink>
      <w:r>
        <w:t>, утверждаемым Министерством сельского хозяйства Российской Федерации;</w:t>
      </w:r>
    </w:p>
    <w:p w:rsidR="004D6D2A" w:rsidRDefault="004D6D2A">
      <w:pPr>
        <w:pStyle w:val="ConsPlusNormal"/>
        <w:spacing w:before="220"/>
        <w:ind w:firstLine="540"/>
        <w:jc w:val="both"/>
      </w:pPr>
      <w:r>
        <w:t>"предприятие по переработке масличных культур" - комплекс зданий, строений или сооружений, предназначенный для обеспечения переработки масличных культур;</w:t>
      </w:r>
    </w:p>
    <w:p w:rsidR="004D6D2A" w:rsidRDefault="004D6D2A">
      <w:pPr>
        <w:pStyle w:val="ConsPlusNormal"/>
        <w:spacing w:before="220"/>
        <w:ind w:firstLine="540"/>
        <w:jc w:val="both"/>
      </w:pPr>
      <w:r>
        <w:t>"предприятие по переработке и консервированию рыбы, ракообразных и моллюсков" - комплекс зданий, строений или сооружений, предназначенный для обеспечения переработки и консервирования рыбы, ракообразных и моллюсков;</w:t>
      </w:r>
    </w:p>
    <w:p w:rsidR="004D6D2A" w:rsidRDefault="004D6D2A">
      <w:pPr>
        <w:pStyle w:val="ConsPlusNormal"/>
        <w:spacing w:before="220"/>
        <w:ind w:firstLine="540"/>
        <w:jc w:val="both"/>
      </w:pPr>
      <w:r>
        <w:t>"прямые понесенные затраты" - выраженные в денежной форме расходы получателей средств на создание и (или) модернизацию объекта, равные фактической стоимости объекта.</w:t>
      </w:r>
    </w:p>
    <w:p w:rsidR="004D6D2A" w:rsidRDefault="004D6D2A">
      <w:pPr>
        <w:pStyle w:val="ConsPlusNormal"/>
        <w:spacing w:before="220"/>
        <w:ind w:firstLine="540"/>
        <w:jc w:val="both"/>
      </w:pPr>
      <w:r>
        <w:lastRenderedPageBreak/>
        <w:t>3. Настоящие Правила не применяются:</w:t>
      </w:r>
    </w:p>
    <w:p w:rsidR="004D6D2A" w:rsidRDefault="004D6D2A">
      <w:pPr>
        <w:pStyle w:val="ConsPlusNormal"/>
        <w:spacing w:before="220"/>
        <w:ind w:firstLine="540"/>
        <w:jc w:val="both"/>
      </w:pPr>
      <w:r>
        <w:t xml:space="preserve">а) к получателям средств, получившим льготный инвестиционный кредит на создание и (или) модернизацию предприятий по переработке масличных культур и предприятий по переработке и консервированию рыбы, ракообразных и моллюсков в рамках постановлений Правительства Российской Федерации от 29 декабря 2016 г. </w:t>
      </w:r>
      <w:hyperlink r:id="rId10" w:history="1">
        <w:r>
          <w:rPr>
            <w:color w:val="0000FF"/>
          </w:rPr>
          <w:t>N 1528</w:t>
        </w:r>
      </w:hyperlink>
      <w: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от 26 апреля 2019 г. </w:t>
      </w:r>
      <w:hyperlink r:id="rId11" w:history="1">
        <w:r>
          <w:rPr>
            <w:color w:val="0000FF"/>
          </w:rPr>
          <w:t>N 512</w:t>
        </w:r>
      </w:hyperlink>
      <w:r>
        <w:t xml:space="preserve">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4D6D2A" w:rsidRDefault="004D6D2A">
      <w:pPr>
        <w:pStyle w:val="ConsPlusNormal"/>
        <w:spacing w:before="220"/>
        <w:ind w:firstLine="540"/>
        <w:jc w:val="both"/>
      </w:pPr>
      <w:r>
        <w:t xml:space="preserve">б) к объектам инвестиций, построенным в соответствии с </w:t>
      </w:r>
      <w:hyperlink r:id="rId12" w:history="1">
        <w:r>
          <w:rPr>
            <w:color w:val="0000FF"/>
          </w:rPr>
          <w:t>пунктом 1 статьи 29.3</w:t>
        </w:r>
      </w:hyperlink>
      <w:r>
        <w:t xml:space="preserve"> Федерального закона от 20 декабря 2004 г. N 166-ФЗ "О рыболовстве и сохранении водных биологических ресурсов".</w:t>
      </w:r>
    </w:p>
    <w:p w:rsidR="004D6D2A" w:rsidRDefault="004D6D2A">
      <w:pPr>
        <w:pStyle w:val="ConsPlusNormal"/>
        <w:spacing w:before="220"/>
        <w:ind w:firstLine="540"/>
        <w:jc w:val="both"/>
      </w:pPr>
      <w:r>
        <w:t xml:space="preserve">4. </w:t>
      </w:r>
      <w:hyperlink r:id="rId13" w:history="1">
        <w:r>
          <w:rPr>
            <w:color w:val="0000FF"/>
          </w:rPr>
          <w:t>Порядок</w:t>
        </w:r>
      </w:hyperlink>
      <w:r>
        <w:t xml:space="preserve"> конкурсного отбора инвестиционных проектов на возмещение части прямых понесенных затрат по реализуемым объектам (далее - отбор), а также требования к объектам устанавливаются Министерством сельского хозяйства Российской Федерации.</w:t>
      </w:r>
    </w:p>
    <w:p w:rsidR="004D6D2A" w:rsidRDefault="004D6D2A">
      <w:pPr>
        <w:pStyle w:val="ConsPlusNormal"/>
        <w:spacing w:before="220"/>
        <w:ind w:firstLine="540"/>
        <w:jc w:val="both"/>
      </w:pPr>
      <w:r>
        <w:t>5. Иные межбюджетные трансферты предоставляются по результатам прохождения инвестиционными проектами отбора.</w:t>
      </w:r>
    </w:p>
    <w:p w:rsidR="004D6D2A" w:rsidRDefault="004D6D2A">
      <w:pPr>
        <w:pStyle w:val="ConsPlusNormal"/>
        <w:spacing w:before="220"/>
        <w:ind w:firstLine="540"/>
        <w:jc w:val="both"/>
      </w:pPr>
      <w:r>
        <w:t xml:space="preserve">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48" w:history="1">
        <w:r>
          <w:rPr>
            <w:color w:val="0000FF"/>
          </w:rPr>
          <w:t>пункте 1</w:t>
        </w:r>
      </w:hyperlink>
      <w:r>
        <w:t xml:space="preserve"> настоящих Правил.</w:t>
      </w:r>
    </w:p>
    <w:p w:rsidR="004D6D2A" w:rsidRDefault="004D6D2A">
      <w:pPr>
        <w:pStyle w:val="ConsPlusNormal"/>
        <w:spacing w:before="220"/>
        <w:ind w:firstLine="540"/>
        <w:jc w:val="both"/>
      </w:pPr>
      <w:r>
        <w:t>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 позднее дня представления субъектом Российской Федерации заявки на участие в отборе на соответствующий финансовый год и отобраны Министерством сельского хозяйства Российской Федерации.</w:t>
      </w:r>
    </w:p>
    <w:p w:rsidR="004D6D2A" w:rsidRDefault="004D6D2A">
      <w:pPr>
        <w:pStyle w:val="ConsPlusNormal"/>
        <w:spacing w:before="220"/>
        <w:ind w:firstLine="540"/>
        <w:jc w:val="both"/>
      </w:pPr>
      <w:r>
        <w:t>6. 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4D6D2A" w:rsidRDefault="004D6D2A">
      <w:pPr>
        <w:pStyle w:val="ConsPlusNormal"/>
        <w:spacing w:before="220"/>
        <w:ind w:firstLine="540"/>
        <w:jc w:val="both"/>
      </w:pPr>
      <w:r>
        <w:t xml:space="preserve">Подтверждением факта ввода в эксплуатацию объекта при создании является наличие </w:t>
      </w:r>
      <w:r>
        <w:lastRenderedPageBreak/>
        <w:t>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4D6D2A" w:rsidRDefault="004D6D2A">
      <w:pPr>
        <w:pStyle w:val="ConsPlusNormal"/>
        <w:spacing w:before="220"/>
        <w:ind w:firstLine="540"/>
        <w:jc w:val="both"/>
      </w:pPr>
      <w:bookmarkStart w:id="3" w:name="P68"/>
      <w:bookmarkEnd w:id="3"/>
      <w:r>
        <w:t>7. Доля средств из бюджета субъекта Российской Федерации, предоставляемых получателям средств за счет иных межбюджетных трансфертов, в общем размере прямых понесенных затрат составляет в отношении:</w:t>
      </w:r>
    </w:p>
    <w:p w:rsidR="004D6D2A" w:rsidRDefault="004D6D2A">
      <w:pPr>
        <w:pStyle w:val="ConsPlusNormal"/>
        <w:spacing w:before="220"/>
        <w:ind w:firstLine="540"/>
        <w:jc w:val="both"/>
      </w:pPr>
      <w:r>
        <w:t>а) предприятий по глубокой переработке зерна - 20 процентов фактической стоимости объекта (но не выше предельной стоимости объекта);</w:t>
      </w:r>
    </w:p>
    <w:p w:rsidR="004D6D2A" w:rsidRDefault="004D6D2A">
      <w:pPr>
        <w:pStyle w:val="ConsPlusNormal"/>
        <w:spacing w:before="220"/>
        <w:ind w:firstLine="540"/>
        <w:jc w:val="both"/>
      </w:pPr>
      <w:r>
        <w:t>б) предприятий по переработке масличных культур и предприятий по переработке и консервированию рыбы, ракообразных и моллюсков - 25 процентов фактической стоимости объекта (но не выше предельной стоимости объекта).</w:t>
      </w:r>
    </w:p>
    <w:p w:rsidR="004D6D2A" w:rsidRDefault="004D6D2A">
      <w:pPr>
        <w:pStyle w:val="ConsPlusNormal"/>
        <w:spacing w:before="220"/>
        <w:ind w:firstLine="540"/>
        <w:jc w:val="both"/>
      </w:pPr>
      <w:bookmarkStart w:id="4" w:name="P71"/>
      <w:bookmarkEnd w:id="4"/>
      <w:r>
        <w:t>8.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 на основании сведений об объектах-аналогах, по функциональному назначению и (или) по конструктивным и объемно-планировочным решениям.</w:t>
      </w:r>
    </w:p>
    <w:p w:rsidR="004D6D2A" w:rsidRDefault="004D6D2A">
      <w:pPr>
        <w:pStyle w:val="ConsPlusNormal"/>
        <w:spacing w:before="220"/>
        <w:ind w:firstLine="540"/>
        <w:jc w:val="both"/>
      </w:pPr>
      <w:r>
        <w:t xml:space="preserve">9. Предоставление иных межбюджетных трансфертов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w:t>
      </w:r>
      <w:hyperlink r:id="rId14" w:history="1">
        <w:r>
          <w:rPr>
            <w:color w:val="0000FF"/>
          </w:rPr>
          <w:t>типовой формой</w:t>
        </w:r>
      </w:hyperlink>
      <w:r>
        <w:t xml:space="preserve"> соглашения, утвержденной Министерством финансов Российской Федерации.</w:t>
      </w:r>
    </w:p>
    <w:p w:rsidR="004D6D2A" w:rsidRDefault="004D6D2A">
      <w:pPr>
        <w:pStyle w:val="ConsPlusNormal"/>
        <w:spacing w:before="220"/>
        <w:ind w:firstLine="540"/>
        <w:jc w:val="both"/>
      </w:pPr>
      <w:bookmarkStart w:id="5" w:name="P73"/>
      <w:bookmarkEnd w:id="5"/>
      <w:r>
        <w:t>10. Предоставление иных межбюджетных трансфертов осуществляется при выполнении следующих условий:</w:t>
      </w:r>
    </w:p>
    <w:p w:rsidR="004D6D2A" w:rsidRDefault="004D6D2A">
      <w:pPr>
        <w:pStyle w:val="ConsPlusNormal"/>
        <w:spacing w:before="220"/>
        <w:ind w:firstLine="540"/>
        <w:jc w:val="both"/>
      </w:pPr>
      <w:r>
        <w:t xml:space="preserve">а) наличие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видам объектов, указанным в </w:t>
      </w:r>
      <w:hyperlink w:anchor="P49" w:history="1">
        <w:r>
          <w:rPr>
            <w:color w:val="0000FF"/>
          </w:rPr>
          <w:t>пункте 2</w:t>
        </w:r>
      </w:hyperlink>
      <w: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
    <w:p w:rsidR="004D6D2A" w:rsidRDefault="004D6D2A">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иной межбюджетный трансферт.</w:t>
      </w:r>
    </w:p>
    <w:p w:rsidR="004D6D2A" w:rsidRDefault="004D6D2A">
      <w:pPr>
        <w:pStyle w:val="ConsPlusNormal"/>
        <w:spacing w:before="220"/>
        <w:ind w:firstLine="540"/>
        <w:jc w:val="both"/>
      </w:pPr>
      <w:bookmarkStart w:id="6" w:name="P76"/>
      <w:bookmarkEnd w:id="6"/>
      <w:r>
        <w:t>11. Размер иных межбюджетных трансфертов, предоставляемых бюджету i-</w:t>
      </w:r>
      <w:proofErr w:type="spellStart"/>
      <w:r>
        <w:t>го</w:t>
      </w:r>
      <w:proofErr w:type="spellEnd"/>
      <w:r>
        <w:t xml:space="preserve"> субъекта Российской Федерации (W), определяется по формуле:</w:t>
      </w:r>
    </w:p>
    <w:p w:rsidR="004D6D2A" w:rsidRDefault="004D6D2A">
      <w:pPr>
        <w:pStyle w:val="ConsPlusNormal"/>
        <w:jc w:val="both"/>
      </w:pPr>
    </w:p>
    <w:p w:rsidR="004D6D2A" w:rsidRDefault="004D6D2A">
      <w:pPr>
        <w:pStyle w:val="ConsPlusNormal"/>
        <w:jc w:val="center"/>
      </w:pPr>
      <w:r w:rsidRPr="00980855">
        <w:rPr>
          <w:position w:val="-30"/>
        </w:rPr>
        <w:pict>
          <v:shape id="_x0000_i1025" style="width:108.75pt;height:41.25pt" coordsize="" o:spt="100" adj="0,,0" path="" filled="f" stroked="f">
            <v:stroke joinstyle="miter"/>
            <v:imagedata r:id="rId15" o:title="base_1_345515_32768"/>
            <v:formulas/>
            <v:path o:connecttype="segments"/>
          </v:shape>
        </w:pict>
      </w:r>
    </w:p>
    <w:p w:rsidR="004D6D2A" w:rsidRDefault="004D6D2A">
      <w:pPr>
        <w:pStyle w:val="ConsPlusNormal"/>
        <w:jc w:val="both"/>
      </w:pPr>
    </w:p>
    <w:p w:rsidR="004D6D2A" w:rsidRDefault="004D6D2A">
      <w:pPr>
        <w:pStyle w:val="ConsPlusNormal"/>
        <w:ind w:firstLine="540"/>
        <w:jc w:val="both"/>
      </w:pPr>
      <w:r>
        <w:t>где:</w:t>
      </w:r>
    </w:p>
    <w:p w:rsidR="004D6D2A" w:rsidRDefault="004D6D2A">
      <w:pPr>
        <w:pStyle w:val="ConsPlusNormal"/>
        <w:spacing w:before="220"/>
        <w:ind w:firstLine="540"/>
        <w:jc w:val="both"/>
      </w:pPr>
      <w:r>
        <w:t>V - размер иных межбюджетных трансфертов, предусмотренных в федеральном бюджете на соответствующий финансовый год;</w:t>
      </w:r>
    </w:p>
    <w:p w:rsidR="004D6D2A" w:rsidRDefault="004D6D2A">
      <w:pPr>
        <w:pStyle w:val="ConsPlusNormal"/>
        <w:spacing w:before="220"/>
        <w:ind w:firstLine="540"/>
        <w:jc w:val="both"/>
      </w:pPr>
      <w:proofErr w:type="spellStart"/>
      <w:r>
        <w:t>B</w:t>
      </w:r>
      <w:r>
        <w:rPr>
          <w:vertAlign w:val="subscript"/>
        </w:rPr>
        <w:t>i</w:t>
      </w:r>
      <w:proofErr w:type="spellEnd"/>
      <w:r>
        <w:t xml:space="preserve"> - размер иных межбюджетных трансфертов, необходимых для возмещения части прямых понесенных затрат на создание и (или) модернизацию объектов, определяемый по формуле:</w:t>
      </w:r>
    </w:p>
    <w:p w:rsidR="004D6D2A" w:rsidRDefault="004D6D2A">
      <w:pPr>
        <w:pStyle w:val="ConsPlusNormal"/>
        <w:jc w:val="both"/>
      </w:pPr>
    </w:p>
    <w:p w:rsidR="004D6D2A" w:rsidRPr="004D6D2A" w:rsidRDefault="004D6D2A">
      <w:pPr>
        <w:pStyle w:val="ConsPlusNormal"/>
        <w:jc w:val="center"/>
        <w:rPr>
          <w:lang w:val="en-US"/>
        </w:rPr>
      </w:pPr>
      <w:r w:rsidRPr="004D6D2A">
        <w:rPr>
          <w:lang w:val="en-US"/>
        </w:rPr>
        <w:t>B</w:t>
      </w:r>
      <w:r w:rsidRPr="004D6D2A">
        <w:rPr>
          <w:vertAlign w:val="subscript"/>
          <w:lang w:val="en-US"/>
        </w:rPr>
        <w:t>i</w:t>
      </w:r>
      <w:r w:rsidRPr="004D6D2A">
        <w:rPr>
          <w:lang w:val="en-US"/>
        </w:rPr>
        <w:t xml:space="preserve"> = SUM</w:t>
      </w:r>
      <w:r w:rsidRPr="004D6D2A">
        <w:rPr>
          <w:vertAlign w:val="subscript"/>
          <w:lang w:val="en-US"/>
        </w:rPr>
        <w:t>j</w:t>
      </w:r>
      <w:r w:rsidRPr="004D6D2A">
        <w:rPr>
          <w:lang w:val="en-US"/>
        </w:rPr>
        <w:t xml:space="preserve"> (C</w:t>
      </w:r>
      <w:r w:rsidRPr="004D6D2A">
        <w:rPr>
          <w:vertAlign w:val="subscript"/>
          <w:lang w:val="en-US"/>
        </w:rPr>
        <w:t>ij</w:t>
      </w:r>
      <w:r w:rsidRPr="004D6D2A">
        <w:rPr>
          <w:lang w:val="en-US"/>
        </w:rPr>
        <w:t xml:space="preserve"> x k),</w:t>
      </w:r>
    </w:p>
    <w:p w:rsidR="004D6D2A" w:rsidRPr="004D6D2A" w:rsidRDefault="004D6D2A">
      <w:pPr>
        <w:pStyle w:val="ConsPlusNormal"/>
        <w:jc w:val="both"/>
        <w:rPr>
          <w:lang w:val="en-US"/>
        </w:rPr>
      </w:pPr>
    </w:p>
    <w:p w:rsidR="004D6D2A" w:rsidRDefault="004D6D2A">
      <w:pPr>
        <w:pStyle w:val="ConsPlusNormal"/>
        <w:ind w:firstLine="540"/>
        <w:jc w:val="both"/>
      </w:pPr>
      <w:r>
        <w:lastRenderedPageBreak/>
        <w:t>где:</w:t>
      </w:r>
    </w:p>
    <w:p w:rsidR="004D6D2A" w:rsidRDefault="004D6D2A">
      <w:pPr>
        <w:pStyle w:val="ConsPlusNormal"/>
        <w:spacing w:before="220"/>
        <w:ind w:firstLine="540"/>
        <w:jc w:val="both"/>
      </w:pPr>
      <w:proofErr w:type="spellStart"/>
      <w:r>
        <w:t>C</w:t>
      </w:r>
      <w:r>
        <w:rPr>
          <w:vertAlign w:val="subscript"/>
        </w:rPr>
        <w:t>ij</w:t>
      </w:r>
      <w:proofErr w:type="spellEnd"/>
      <w:r>
        <w:t xml:space="preserve"> - фактическая стоимость j-</w:t>
      </w:r>
      <w:proofErr w:type="spellStart"/>
      <w:r>
        <w:t>го</w:t>
      </w:r>
      <w:proofErr w:type="spellEnd"/>
      <w:r>
        <w:t xml:space="preserve"> объекта в i-м субъекте Российской Федерации;</w:t>
      </w:r>
    </w:p>
    <w:p w:rsidR="004D6D2A" w:rsidRDefault="004D6D2A">
      <w:pPr>
        <w:pStyle w:val="ConsPlusNormal"/>
        <w:spacing w:before="220"/>
        <w:ind w:firstLine="540"/>
        <w:jc w:val="both"/>
      </w:pPr>
      <w:r>
        <w:t xml:space="preserve">k - процент возмещения части прямых понесенных затрат в соответствии с </w:t>
      </w:r>
      <w:hyperlink w:anchor="P68" w:history="1">
        <w:r>
          <w:rPr>
            <w:color w:val="0000FF"/>
          </w:rPr>
          <w:t>пунктом 7</w:t>
        </w:r>
      </w:hyperlink>
      <w:r>
        <w:t xml:space="preserve"> настоящих Правил.</w:t>
      </w:r>
    </w:p>
    <w:p w:rsidR="004D6D2A" w:rsidRDefault="004D6D2A">
      <w:pPr>
        <w:pStyle w:val="ConsPlusNormal"/>
        <w:spacing w:before="220"/>
        <w:ind w:firstLine="540"/>
        <w:jc w:val="both"/>
      </w:pPr>
      <w:r>
        <w:t>12.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4D6D2A" w:rsidRDefault="004D6D2A">
      <w:pPr>
        <w:pStyle w:val="ConsPlusNormal"/>
        <w:spacing w:before="220"/>
        <w:ind w:firstLine="540"/>
        <w:jc w:val="both"/>
      </w:pPr>
      <w:r>
        <w:t xml:space="preserve">13. В случае увеличения в текущем финансовом году бюджетных ассигнований федерального бюджета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68" w:history="1">
        <w:r>
          <w:rPr>
            <w:color w:val="0000FF"/>
          </w:rPr>
          <w:t>пунктами 7</w:t>
        </w:r>
      </w:hyperlink>
      <w:r>
        <w:t xml:space="preserve">, </w:t>
      </w:r>
      <w:hyperlink w:anchor="P71" w:history="1">
        <w:r>
          <w:rPr>
            <w:color w:val="0000FF"/>
          </w:rPr>
          <w:t>8</w:t>
        </w:r>
      </w:hyperlink>
      <w:r>
        <w:t xml:space="preserve"> и </w:t>
      </w:r>
      <w:hyperlink w:anchor="P76" w:history="1">
        <w:r>
          <w:rPr>
            <w:color w:val="0000FF"/>
          </w:rPr>
          <w:t>11</w:t>
        </w:r>
      </w:hyperlink>
      <w:r>
        <w:t xml:space="preserve"> настоящих Правил.</w:t>
      </w:r>
    </w:p>
    <w:p w:rsidR="004D6D2A" w:rsidRDefault="004D6D2A">
      <w:pPr>
        <w:pStyle w:val="ConsPlusNormal"/>
        <w:spacing w:before="220"/>
        <w:ind w:firstLine="540"/>
        <w:jc w:val="both"/>
      </w:pPr>
      <w:r>
        <w:t>14.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4D6D2A" w:rsidRDefault="004D6D2A">
      <w:pPr>
        <w:pStyle w:val="ConsPlusNormal"/>
        <w:spacing w:before="220"/>
        <w:ind w:firstLine="540"/>
        <w:jc w:val="both"/>
      </w:pPr>
      <w: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сельского хозяйства Российской Федерации следующие документы:</w:t>
      </w:r>
    </w:p>
    <w:p w:rsidR="004D6D2A" w:rsidRDefault="004D6D2A">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w:t>
      </w:r>
    </w:p>
    <w:p w:rsidR="004D6D2A" w:rsidRDefault="004D6D2A">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иные межбюджетные трансферты, с приложением перечня получателей указанных средств по </w:t>
      </w:r>
      <w:hyperlink r:id="rId16" w:history="1">
        <w:r>
          <w:rPr>
            <w:color w:val="0000FF"/>
          </w:rPr>
          <w:t>форме</w:t>
        </w:r>
      </w:hyperlink>
      <w:r>
        <w:t xml:space="preserve"> и в </w:t>
      </w:r>
      <w:hyperlink r:id="rId17" w:history="1">
        <w:r>
          <w:rPr>
            <w:color w:val="0000FF"/>
          </w:rPr>
          <w:t>срок</w:t>
        </w:r>
      </w:hyperlink>
      <w:r>
        <w:t>, которые устанавливаются Министерством сельского хозяйства Российской Федерации;</w:t>
      </w:r>
    </w:p>
    <w:p w:rsidR="004D6D2A" w:rsidRDefault="004D6D2A">
      <w:pPr>
        <w:pStyle w:val="ConsPlusNormal"/>
        <w:spacing w:before="220"/>
        <w:ind w:firstLine="540"/>
        <w:jc w:val="both"/>
      </w:pPr>
      <w:r>
        <w:t>в) отчет о финансово-экономическом состоянии получателей средств по форме и в срок, которые устанавливаются Министерством сельского хозяйства Российской Федерации;</w:t>
      </w:r>
    </w:p>
    <w:p w:rsidR="004D6D2A" w:rsidRDefault="004D6D2A">
      <w:pPr>
        <w:pStyle w:val="ConsPlusNormal"/>
        <w:spacing w:before="220"/>
        <w:ind w:firstLine="540"/>
        <w:jc w:val="both"/>
      </w:pPr>
      <w:r>
        <w:t xml:space="preserve">г) отчет об исполнении условий предоставления иных межбюджетных трансфертов, предусмотренных </w:t>
      </w:r>
      <w:hyperlink w:anchor="P73" w:history="1">
        <w:r>
          <w:rPr>
            <w:color w:val="0000FF"/>
          </w:rPr>
          <w:t>пунктом 10</w:t>
        </w:r>
      </w:hyperlink>
      <w:r>
        <w:t xml:space="preserve"> настоящих Правил, - до заключения соглашения.</w:t>
      </w:r>
    </w:p>
    <w:p w:rsidR="004D6D2A" w:rsidRDefault="004D6D2A">
      <w:pPr>
        <w:pStyle w:val="ConsPlusNormal"/>
        <w:spacing w:before="220"/>
        <w:ind w:firstLine="540"/>
        <w:jc w:val="both"/>
      </w:pPr>
      <w:r>
        <w:t xml:space="preserve">16.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 с учетом </w:t>
      </w:r>
      <w:hyperlink w:anchor="P68" w:history="1">
        <w:r>
          <w:rPr>
            <w:color w:val="0000FF"/>
          </w:rPr>
          <w:t>пунктов 7</w:t>
        </w:r>
      </w:hyperlink>
      <w:r>
        <w:t xml:space="preserve">, </w:t>
      </w:r>
      <w:hyperlink w:anchor="P71" w:history="1">
        <w:r>
          <w:rPr>
            <w:color w:val="0000FF"/>
          </w:rPr>
          <w:t>8</w:t>
        </w:r>
      </w:hyperlink>
      <w:r>
        <w:t xml:space="preserve"> и </w:t>
      </w:r>
      <w:hyperlink w:anchor="P76" w:history="1">
        <w:r>
          <w:rPr>
            <w:color w:val="0000FF"/>
          </w:rPr>
          <w:t>11</w:t>
        </w:r>
      </w:hyperlink>
      <w:r>
        <w:t xml:space="preserve"> настоящих Правил.</w:t>
      </w:r>
    </w:p>
    <w:p w:rsidR="004D6D2A" w:rsidRDefault="004D6D2A">
      <w:pPr>
        <w:pStyle w:val="ConsPlusNormal"/>
        <w:spacing w:before="220"/>
        <w:ind w:firstLine="540"/>
        <w:jc w:val="both"/>
      </w:pPr>
      <w:r>
        <w:t xml:space="preserve">17. 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результата предоставления иных межбюджетных трансфертов (далее - результат, установленный соглашением), при котором объем продукции, произведенной на объекте, транспортировка которой осуществлялась до конечных пунктов назначения, предусмотренных соглашением </w:t>
      </w:r>
      <w:r>
        <w:lastRenderedPageBreak/>
        <w:t>(рублей), составляет не менее:</w:t>
      </w:r>
    </w:p>
    <w:p w:rsidR="004D6D2A" w:rsidRDefault="004D6D2A">
      <w:pPr>
        <w:pStyle w:val="ConsPlusNormal"/>
        <w:spacing w:before="220"/>
        <w:ind w:firstLine="540"/>
        <w:jc w:val="both"/>
      </w:pPr>
      <w:r>
        <w:t>5 процентов фактической стоимости объекта в год, следующий за годом ввода объекта в эксплуатацию при создании объекта или за годом приемки объекта при модернизации;</w:t>
      </w:r>
    </w:p>
    <w:p w:rsidR="004D6D2A" w:rsidRDefault="004D6D2A">
      <w:pPr>
        <w:pStyle w:val="ConsPlusNormal"/>
        <w:spacing w:before="220"/>
        <w:ind w:firstLine="540"/>
        <w:jc w:val="both"/>
      </w:pPr>
      <w:r>
        <w:t>10 процентов фактической стоимости объекта во 2-й год, следующий за годом ввода объекта в эксплуатацию при создании объекта или за годом приемки объекта при модернизации;</w:t>
      </w:r>
    </w:p>
    <w:p w:rsidR="004D6D2A" w:rsidRDefault="004D6D2A">
      <w:pPr>
        <w:pStyle w:val="ConsPlusNormal"/>
        <w:spacing w:before="220"/>
        <w:ind w:firstLine="540"/>
        <w:jc w:val="both"/>
      </w:pPr>
      <w:r>
        <w:t>15 процентов фактической стоимости объекта в 3-й год, следующий за годом ввода объекта в эксплуатацию при создании объекта или за годом приемки объекта при модернизации;</w:t>
      </w:r>
    </w:p>
    <w:p w:rsidR="004D6D2A" w:rsidRDefault="004D6D2A">
      <w:pPr>
        <w:pStyle w:val="ConsPlusNormal"/>
        <w:spacing w:before="220"/>
        <w:ind w:firstLine="540"/>
        <w:jc w:val="both"/>
      </w:pPr>
      <w:r>
        <w:t>25 процентов фактической стоимости объекта в 4-й год, следующий за годом ввода объекта в эксплуатацию при создании объекта или за годом приемки объекта при модернизации;</w:t>
      </w:r>
    </w:p>
    <w:p w:rsidR="004D6D2A" w:rsidRDefault="004D6D2A">
      <w:pPr>
        <w:pStyle w:val="ConsPlusNormal"/>
        <w:spacing w:before="220"/>
        <w:ind w:firstLine="540"/>
        <w:jc w:val="both"/>
      </w:pPr>
      <w:r>
        <w:t>35 процентов фактической стоимости объекта в 5-й год, следующий за годом ввода объекта в эксплуатацию при создании объекта или за годом приемки объекта при модернизации.</w:t>
      </w:r>
    </w:p>
    <w:p w:rsidR="004D6D2A" w:rsidRDefault="004D6D2A">
      <w:pPr>
        <w:pStyle w:val="ConsPlusNormal"/>
        <w:spacing w:before="220"/>
        <w:ind w:firstLine="540"/>
        <w:jc w:val="both"/>
      </w:pPr>
      <w:r>
        <w:t>18. В случае если субъектом Российской Федерации по состоянию на 31 декабря отчетного года допущены нарушения обязательств по достижению значений результата, установленного соглашением, и до первой даты представления отчетности о достижении значений результата в соответствии с соглашением в году, следующем за отчетным годом, указанные нарушения не устранены, уполномоченный орган обязан до 1 июня года, следующего за отчетным годом, обеспечить возврат иного межбюджетного трансферта в размере (</w:t>
      </w:r>
      <w:proofErr w:type="spellStart"/>
      <w:r>
        <w:t>V</w:t>
      </w:r>
      <w:r>
        <w:rPr>
          <w:vertAlign w:val="subscript"/>
        </w:rPr>
        <w:t>возврата</w:t>
      </w:r>
      <w:proofErr w:type="spellEnd"/>
      <w:r>
        <w:t>), определяемом по формуле:</w:t>
      </w:r>
    </w:p>
    <w:p w:rsidR="004D6D2A" w:rsidRDefault="004D6D2A">
      <w:pPr>
        <w:pStyle w:val="ConsPlusNormal"/>
        <w:jc w:val="both"/>
      </w:pPr>
    </w:p>
    <w:p w:rsidR="004D6D2A" w:rsidRDefault="004D6D2A">
      <w:pPr>
        <w:pStyle w:val="ConsPlusNormal"/>
        <w:jc w:val="center"/>
      </w:pPr>
      <w:r w:rsidRPr="00980855">
        <w:rPr>
          <w:position w:val="-32"/>
        </w:rPr>
        <w:pict>
          <v:shape id="_x0000_i1026" style="width:264.75pt;height:43.5pt" coordsize="" o:spt="100" adj="0,,0" path="" filled="f" stroked="f">
            <v:stroke joinstyle="miter"/>
            <v:imagedata r:id="rId18" o:title="base_1_345515_32769"/>
            <v:formulas/>
            <v:path o:connecttype="segments"/>
          </v:shape>
        </w:pict>
      </w:r>
    </w:p>
    <w:p w:rsidR="004D6D2A" w:rsidRDefault="004D6D2A">
      <w:pPr>
        <w:pStyle w:val="ConsPlusNormal"/>
        <w:jc w:val="both"/>
      </w:pPr>
    </w:p>
    <w:p w:rsidR="004D6D2A" w:rsidRDefault="004D6D2A">
      <w:pPr>
        <w:pStyle w:val="ConsPlusNormal"/>
        <w:ind w:firstLine="540"/>
        <w:jc w:val="both"/>
      </w:pPr>
      <w:r>
        <w:t>где:</w:t>
      </w:r>
    </w:p>
    <w:p w:rsidR="004D6D2A" w:rsidRDefault="004D6D2A">
      <w:pPr>
        <w:pStyle w:val="ConsPlusNormal"/>
        <w:spacing w:before="220"/>
        <w:ind w:firstLine="540"/>
        <w:jc w:val="both"/>
      </w:pPr>
      <w:proofErr w:type="spellStart"/>
      <w:r>
        <w:t>V</w:t>
      </w:r>
      <w:r>
        <w:rPr>
          <w:vertAlign w:val="subscript"/>
        </w:rPr>
        <w:t>средствj</w:t>
      </w:r>
      <w:proofErr w:type="spellEnd"/>
      <w:r>
        <w:t xml:space="preserve"> - размер иного межбюджетного трансферта, предоставленного бюджету субъекта Российской Федерации в отчетном году по j-</w:t>
      </w:r>
      <w:proofErr w:type="spellStart"/>
      <w:r>
        <w:t>му</w:t>
      </w:r>
      <w:proofErr w:type="spellEnd"/>
      <w:r>
        <w:t xml:space="preserve"> объекту, по которому допущены нарушения обязательств по достижению значений результата, установленного соглашением;</w:t>
      </w:r>
    </w:p>
    <w:p w:rsidR="004D6D2A" w:rsidRDefault="004D6D2A">
      <w:pPr>
        <w:pStyle w:val="ConsPlusNormal"/>
        <w:spacing w:before="220"/>
        <w:ind w:firstLine="540"/>
        <w:jc w:val="both"/>
      </w:pPr>
      <w:proofErr w:type="spellStart"/>
      <w:r>
        <w:t>D</w:t>
      </w:r>
      <w:r>
        <w:rPr>
          <w:vertAlign w:val="subscript"/>
        </w:rPr>
        <w:t>j</w:t>
      </w:r>
      <w:proofErr w:type="spellEnd"/>
      <w:r>
        <w:t xml:space="preserve"> - индекс, отражающий уровень </w:t>
      </w:r>
      <w:proofErr w:type="spellStart"/>
      <w:r>
        <w:t>недостижения</w:t>
      </w:r>
      <w:proofErr w:type="spellEnd"/>
      <w:r>
        <w:t xml:space="preserve"> результата, установленного соглашением;</w:t>
      </w:r>
    </w:p>
    <w:p w:rsidR="004D6D2A" w:rsidRDefault="004D6D2A">
      <w:pPr>
        <w:pStyle w:val="ConsPlusNormal"/>
        <w:spacing w:before="220"/>
        <w:ind w:firstLine="540"/>
        <w:jc w:val="both"/>
      </w:pPr>
      <w:r>
        <w:t>КС - ключевая ставка Центрального банка Российской Федерации, действующая на 31 декабря отчетного года;</w:t>
      </w:r>
    </w:p>
    <w:p w:rsidR="004D6D2A" w:rsidRDefault="004D6D2A">
      <w:pPr>
        <w:pStyle w:val="ConsPlusNormal"/>
        <w:spacing w:before="220"/>
        <w:ind w:firstLine="540"/>
        <w:jc w:val="both"/>
      </w:pPr>
      <w:proofErr w:type="spellStart"/>
      <w:r>
        <w:t>t</w:t>
      </w:r>
      <w:r>
        <w:rPr>
          <w:vertAlign w:val="subscript"/>
        </w:rPr>
        <w:t>i</w:t>
      </w:r>
      <w:proofErr w:type="spellEnd"/>
      <w:r>
        <w:t xml:space="preserve"> - количество дней с даты предоставления иного межбюджетного трансферта бюджету субъекта Российской Федерации до даты возврата иного межбюджетного трансферта в федеральный бюджет;</w:t>
      </w:r>
    </w:p>
    <w:p w:rsidR="004D6D2A" w:rsidRDefault="004D6D2A">
      <w:pPr>
        <w:pStyle w:val="ConsPlusNormal"/>
        <w:spacing w:before="220"/>
        <w:ind w:firstLine="540"/>
        <w:jc w:val="both"/>
      </w:pPr>
      <w:proofErr w:type="spellStart"/>
      <w:r>
        <w:t>t</w:t>
      </w:r>
      <w:r>
        <w:rPr>
          <w:vertAlign w:val="subscript"/>
        </w:rPr>
        <w:t>g</w:t>
      </w:r>
      <w:proofErr w:type="spellEnd"/>
      <w:r>
        <w:t xml:space="preserve"> - количество дней в году предоставления иного межбюджетного трансферта;</w:t>
      </w:r>
    </w:p>
    <w:p w:rsidR="004D6D2A" w:rsidRDefault="004D6D2A">
      <w:pPr>
        <w:pStyle w:val="ConsPlusNormal"/>
        <w:spacing w:before="220"/>
        <w:ind w:firstLine="540"/>
        <w:jc w:val="both"/>
      </w:pPr>
      <w:r>
        <w:t>j - количество объектов, по которым допущены нарушения обязательств по достижению значений результата, установленного соглашением.</w:t>
      </w:r>
    </w:p>
    <w:p w:rsidR="004D6D2A" w:rsidRDefault="004D6D2A">
      <w:pPr>
        <w:pStyle w:val="ConsPlusNormal"/>
        <w:spacing w:before="220"/>
        <w:ind w:firstLine="540"/>
        <w:jc w:val="both"/>
      </w:pPr>
      <w:r>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w:t>
      </w:r>
      <w:proofErr w:type="spellStart"/>
      <w:r>
        <w:t>V</w:t>
      </w:r>
      <w:r>
        <w:rPr>
          <w:vertAlign w:val="subscript"/>
        </w:rPr>
        <w:t>средств</w:t>
      </w:r>
      <w:proofErr w:type="spellEnd"/>
      <w:r>
        <w:t>), не учитывается размер остатка иного межбюджетного трансферта, не использованного по состоянию на 1 января текущего отчетного года.</w:t>
      </w:r>
    </w:p>
    <w:p w:rsidR="004D6D2A" w:rsidRDefault="004D6D2A">
      <w:pPr>
        <w:pStyle w:val="ConsPlusNormal"/>
        <w:spacing w:before="220"/>
        <w:ind w:firstLine="540"/>
        <w:jc w:val="both"/>
      </w:pPr>
      <w:r>
        <w:t xml:space="preserve">19. Индекс, отражающий уровень </w:t>
      </w:r>
      <w:proofErr w:type="spellStart"/>
      <w:r>
        <w:t>недостижения</w:t>
      </w:r>
      <w:proofErr w:type="spellEnd"/>
      <w:r>
        <w:t xml:space="preserve"> результата, установленного соглашением </w:t>
      </w:r>
      <w:r>
        <w:lastRenderedPageBreak/>
        <w:t>(</w:t>
      </w:r>
      <w:proofErr w:type="spellStart"/>
      <w:r>
        <w:t>D</w:t>
      </w:r>
      <w:r>
        <w:rPr>
          <w:vertAlign w:val="subscript"/>
        </w:rPr>
        <w:t>j</w:t>
      </w:r>
      <w:proofErr w:type="spellEnd"/>
      <w:r>
        <w:t>), определяется по формуле:</w:t>
      </w:r>
    </w:p>
    <w:p w:rsidR="004D6D2A" w:rsidRDefault="004D6D2A">
      <w:pPr>
        <w:pStyle w:val="ConsPlusNormal"/>
        <w:jc w:val="both"/>
      </w:pPr>
    </w:p>
    <w:p w:rsidR="004D6D2A" w:rsidRDefault="004D6D2A">
      <w:pPr>
        <w:pStyle w:val="ConsPlusNormal"/>
        <w:jc w:val="center"/>
      </w:pPr>
      <w:r w:rsidRPr="00980855">
        <w:rPr>
          <w:position w:val="-29"/>
        </w:rPr>
        <w:pict>
          <v:shape id="_x0000_i1027" style="width:62.25pt;height:40.5pt" coordsize="" o:spt="100" adj="0,,0" path="" filled="f" stroked="f">
            <v:stroke joinstyle="miter"/>
            <v:imagedata r:id="rId19" o:title="base_1_345515_32770"/>
            <v:formulas/>
            <v:path o:connecttype="segments"/>
          </v:shape>
        </w:pict>
      </w:r>
    </w:p>
    <w:p w:rsidR="004D6D2A" w:rsidRDefault="004D6D2A">
      <w:pPr>
        <w:pStyle w:val="ConsPlusNormal"/>
        <w:jc w:val="both"/>
      </w:pPr>
    </w:p>
    <w:p w:rsidR="004D6D2A" w:rsidRDefault="004D6D2A">
      <w:pPr>
        <w:pStyle w:val="ConsPlusNormal"/>
        <w:ind w:firstLine="540"/>
        <w:jc w:val="both"/>
      </w:pPr>
      <w:r>
        <w:t>где:</w:t>
      </w:r>
    </w:p>
    <w:p w:rsidR="004D6D2A" w:rsidRDefault="004D6D2A">
      <w:pPr>
        <w:pStyle w:val="ConsPlusNormal"/>
        <w:spacing w:before="220"/>
        <w:ind w:firstLine="540"/>
        <w:jc w:val="both"/>
      </w:pPr>
      <w:proofErr w:type="spellStart"/>
      <w:r>
        <w:t>T</w:t>
      </w:r>
      <w:r>
        <w:rPr>
          <w:vertAlign w:val="subscript"/>
        </w:rPr>
        <w:t>j</w:t>
      </w:r>
      <w:proofErr w:type="spellEnd"/>
      <w:r>
        <w:t xml:space="preserve"> - фактически достигнутое значение результата, установленного соглашением, на отчетную дату;</w:t>
      </w:r>
    </w:p>
    <w:p w:rsidR="004D6D2A" w:rsidRDefault="004D6D2A">
      <w:pPr>
        <w:pStyle w:val="ConsPlusNormal"/>
        <w:spacing w:before="220"/>
        <w:ind w:firstLine="540"/>
        <w:jc w:val="both"/>
      </w:pPr>
      <w:proofErr w:type="spellStart"/>
      <w:r>
        <w:t>S</w:t>
      </w:r>
      <w:r>
        <w:rPr>
          <w:vertAlign w:val="subscript"/>
        </w:rPr>
        <w:t>j</w:t>
      </w:r>
      <w:proofErr w:type="spellEnd"/>
      <w:r>
        <w:t xml:space="preserve"> - плановое значение результата, установленного соглашением.</w:t>
      </w:r>
    </w:p>
    <w:p w:rsidR="004D6D2A" w:rsidRDefault="004D6D2A">
      <w:pPr>
        <w:pStyle w:val="ConsPlusNormal"/>
        <w:spacing w:before="220"/>
        <w:ind w:firstLine="540"/>
        <w:jc w:val="both"/>
      </w:pPr>
      <w:r>
        <w:t>20. В случае если субъектом Российской Федерации допущены нарушения обязательств по достижению значений результата, установленного соглашением, Министерство сельского хозяйства Российской Федерации определяет размер средств, подлежащих возврату из бюджета субъекта Российской Федерации в федеральный бюджет, и направляет требование о возврате иного межбюджетного трансферта в федеральный бюджет.</w:t>
      </w:r>
    </w:p>
    <w:p w:rsidR="004D6D2A" w:rsidRDefault="004D6D2A">
      <w:pPr>
        <w:pStyle w:val="ConsPlusNormal"/>
        <w:spacing w:before="220"/>
        <w:ind w:firstLine="540"/>
        <w:jc w:val="both"/>
      </w:pPr>
      <w:r>
        <w:t>Основанием для освобождения субъектов Российской Федерации от применения мер ответственности, предусмотренных настоящим пунктом, является наличие вступившего в законную силу в году предоставления иного межбюджетного трансферта решения арбитражного суда о признании несостоятельным (банкротом) получателя средств.</w:t>
      </w:r>
    </w:p>
    <w:p w:rsidR="004D6D2A" w:rsidRDefault="004D6D2A">
      <w:pPr>
        <w:pStyle w:val="ConsPlusNormal"/>
        <w:spacing w:before="220"/>
        <w:ind w:firstLine="540"/>
        <w:jc w:val="both"/>
      </w:pPr>
      <w:r>
        <w:t>Министерство финансов Российской Федерации и Министерство экономического развития Российской Федерации при наличии указанного основания подготавливают согласованное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принимаемых для устранения такого нарушения.</w:t>
      </w:r>
    </w:p>
    <w:p w:rsidR="004D6D2A" w:rsidRDefault="004D6D2A">
      <w:pPr>
        <w:pStyle w:val="ConsPlusNormal"/>
        <w:spacing w:before="220"/>
        <w:ind w:firstLine="540"/>
        <w:jc w:val="both"/>
      </w:pPr>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Министерством сельского хозяйства Российской Федерации не позднее 15 апреля года, следующего за годом предоставления иного межбюджетного трансферта, в Министерство финансов Российской Федерации и Министерство экономического развития Российской Федерации на основании обращений высших исполнительных органов государственной власти субъектов Российской Федерации, допустивших нарушение соответствующих обязательств, представленных не позднее 5 апреля года, следующего за годом предоставления иного межбюджетного трансферта. Одновременно с указанными документами представляется информация о принимаемых мерах по устранению нарушения и персональной ответственности должностных лиц, ответственных за такое нарушение.</w:t>
      </w:r>
    </w:p>
    <w:p w:rsidR="004D6D2A" w:rsidRDefault="004D6D2A">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4D6D2A" w:rsidRDefault="004D6D2A">
      <w:pPr>
        <w:pStyle w:val="ConsPlusNormal"/>
        <w:spacing w:before="220"/>
        <w:ind w:firstLine="540"/>
        <w:jc w:val="both"/>
      </w:pPr>
      <w:r>
        <w:t>22. Контроль за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органами государственного финансового контроля.</w:t>
      </w:r>
    </w:p>
    <w:p w:rsidR="004D6D2A" w:rsidRDefault="004D6D2A">
      <w:pPr>
        <w:pStyle w:val="ConsPlusNormal"/>
        <w:jc w:val="both"/>
      </w:pPr>
    </w:p>
    <w:p w:rsidR="004D6D2A" w:rsidRDefault="004D6D2A">
      <w:pPr>
        <w:pStyle w:val="ConsPlusNormal"/>
        <w:jc w:val="both"/>
      </w:pPr>
    </w:p>
    <w:p w:rsidR="004D6D2A" w:rsidRDefault="004D6D2A">
      <w:pPr>
        <w:pStyle w:val="ConsPlusNormal"/>
        <w:pBdr>
          <w:top w:val="single" w:sz="6" w:space="0" w:color="auto"/>
        </w:pBdr>
        <w:spacing w:before="100" w:after="100"/>
        <w:jc w:val="both"/>
        <w:rPr>
          <w:sz w:val="2"/>
          <w:szCs w:val="2"/>
        </w:rPr>
      </w:pPr>
    </w:p>
    <w:p w:rsidR="00176A32" w:rsidRDefault="004D6D2A">
      <w:bookmarkStart w:id="7" w:name="_GoBack"/>
      <w:bookmarkEnd w:id="7"/>
    </w:p>
    <w:sectPr w:rsidR="00176A32" w:rsidSect="00782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2A"/>
    <w:rsid w:val="00400528"/>
    <w:rsid w:val="004D6D2A"/>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2EF7C-B8F4-416C-9D18-1BC65DED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D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DC596180DA3ECD5673E0527E448944CBD5ADDEA22F63B0B5E0FDBDE2EFBB32B781510CDA67EA142ADD9D523588FC44CDC96D92BB76EC3J4GBO" TargetMode="External"/><Relationship Id="rId13" Type="http://schemas.openxmlformats.org/officeDocument/2006/relationships/hyperlink" Target="consultantplus://offline/ref=111DC596180DA3ECD5673E0527E448944CBD57D8EC21F63B0B5E0FDBDE2EFBB32B781510CDA67FA648ADD9D523588FC44CDC96D92BB76EC3J4GBO" TargetMode="External"/><Relationship Id="rId18"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11DC596180DA3ECD5673E0527E448944CBD5ADDEA22F63B0B5E0FDBDE2EFBB32B781510CDA67EA049ADD9D523588FC44CDC96D92BB76EC3J4GBO" TargetMode="External"/><Relationship Id="rId12" Type="http://schemas.openxmlformats.org/officeDocument/2006/relationships/hyperlink" Target="consultantplus://offline/ref=111DC596180DA3ECD5673E0527E448944CBC5FDCE929F63B0B5E0FDBDE2EFBB32B781510CDA67AA142ADD9D523588FC44CDC96D92BB76EC3J4GBO" TargetMode="External"/><Relationship Id="rId17" Type="http://schemas.openxmlformats.org/officeDocument/2006/relationships/hyperlink" Target="consultantplus://offline/ref=111DC596180DA3ECD5673E0527E448944CBD5AD8E827F63B0B5E0FDBDE2EFBB32B781510CDA67FA647ADD9D523588FC44CDC96D92BB76EC3J4GBO" TargetMode="External"/><Relationship Id="rId2" Type="http://schemas.openxmlformats.org/officeDocument/2006/relationships/settings" Target="settings.xml"/><Relationship Id="rId16" Type="http://schemas.openxmlformats.org/officeDocument/2006/relationships/hyperlink" Target="consultantplus://offline/ref=111DC596180DA3ECD5673E0527E448944CBD5AD8E827F63B0B5E0FDBDE2EFBB32B781510CDA67FA740ADD9D523588FC44CDC96D92BB76EC3J4GB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1DC596180DA3ECD5673E0527E448944CBD5ADDEA22F63B0B5E0FDBDE2EFBB32B781515CFAD2BF705F38086611382C754C096DAJ3G4O" TargetMode="External"/><Relationship Id="rId11" Type="http://schemas.openxmlformats.org/officeDocument/2006/relationships/hyperlink" Target="consultantplus://offline/ref=111DC596180DA3ECD5673E0527E448944CBE5CD9E925F63B0B5E0FDBDE2EFBB339784D1CCFA061A640B88F8465J0GCO" TargetMode="External"/><Relationship Id="rId5" Type="http://schemas.openxmlformats.org/officeDocument/2006/relationships/hyperlink" Target="consultantplus://offline/ref=111DC596180DA3ECD5673E0527E448944CBE5AD6E927F63B0B5E0FDBDE2EFBB32B781514CBA27DAD15F7C9D16A0F84D84AC388DA35B7J6GFO" TargetMode="External"/><Relationship Id="rId15" Type="http://schemas.openxmlformats.org/officeDocument/2006/relationships/image" Target="media/image1.wmf"/><Relationship Id="rId10" Type="http://schemas.openxmlformats.org/officeDocument/2006/relationships/hyperlink" Target="consultantplus://offline/ref=111DC596180DA3ECD5673E0527E448944CBC5BDDEC28F63B0B5E0FDBDE2EFBB339784D1CCFA061A640B88F8465J0GCO" TargetMode="External"/><Relationship Id="rId19" Type="http://schemas.openxmlformats.org/officeDocument/2006/relationships/image" Target="media/image3.wmf"/><Relationship Id="rId4" Type="http://schemas.openxmlformats.org/officeDocument/2006/relationships/hyperlink" Target="https://www.consultant.ru" TargetMode="External"/><Relationship Id="rId9" Type="http://schemas.openxmlformats.org/officeDocument/2006/relationships/hyperlink" Target="consultantplus://offline/ref=111DC596180DA3ECD5673E0527E448944CBC5FDAE620F63B0B5E0FDBDE2EFBB32B781510CDA67FA648ADD9D523588FC44CDC96D92BB76EC3J4GBO" TargetMode="External"/><Relationship Id="rId14" Type="http://schemas.openxmlformats.org/officeDocument/2006/relationships/hyperlink" Target="consultantplus://offline/ref=111DC596180DA3ECD5673E0527E448944CBD5FDDEF22F63B0B5E0FDBDE2EFBB32B781510CDA67FA741ADD9D523588FC44CDC96D92BB76EC3J4G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2021-01-26T14:06:00Z</dcterms:created>
  <dcterms:modified xsi:type="dcterms:W3CDTF">2021-01-26T14:06:00Z</dcterms:modified>
</cp:coreProperties>
</file>