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20"/>
        <w:jc w:val="center"/>
      </w:pPr>
      <w:r>
        <w:t xml:space="preserve">ПРИЛОЖЕНИЕ 1</w:t>
      </w:r>
      <w:r/>
    </w:p>
    <w:p>
      <w:pPr>
        <w:pStyle w:val="858"/>
        <w:ind w:left="4820"/>
        <w:jc w:val="center"/>
        <w:rPr>
          <w:sz w:val="28"/>
          <w:szCs w:val="20"/>
        </w:rPr>
      </w:pPr>
      <w:r>
        <w:rPr>
          <w:sz w:val="28"/>
          <w:szCs w:val="28"/>
        </w:rPr>
        <w:t xml:space="preserve">к Порядку </w:t>
      </w:r>
      <w:r>
        <w:rPr>
          <w:sz w:val="28"/>
          <w:szCs w:val="20"/>
        </w:rPr>
        <w:t xml:space="preserve">проведения отбора проектов </w:t>
      </w:r>
      <w:bookmarkStart w:id="0" w:name="_Hlk209445539"/>
      <w:r>
        <w:rPr>
          <w:sz w:val="28"/>
          <w:szCs w:val="20"/>
        </w:rPr>
        <w:t xml:space="preserve">по</w:t>
      </w:r>
      <w:r>
        <w:rPr>
          <w:sz w:val="28"/>
          <w:szCs w:val="20"/>
        </w:rPr>
        <w:t xml:space="preserve"> развити</w:t>
      </w:r>
      <w:r>
        <w:rPr>
          <w:sz w:val="28"/>
          <w:szCs w:val="20"/>
        </w:rPr>
        <w:t xml:space="preserve">ю</w:t>
      </w:r>
      <w:r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производств</w:t>
      </w:r>
      <w:r>
        <w:rPr>
          <w:sz w:val="28"/>
          <w:szCs w:val="20"/>
        </w:rPr>
        <w:t xml:space="preserve">а</w:t>
      </w:r>
      <w:r>
        <w:rPr>
          <w:sz w:val="28"/>
          <w:szCs w:val="20"/>
        </w:rPr>
        <w:t xml:space="preserve"> </w:t>
      </w:r>
      <w:bookmarkEnd w:id="0"/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858"/>
        <w:ind w:left="4820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мини-клубней картофеля</w:t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858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  <w:spacing w:line="264" w:lineRule="auto"/>
        <w:widowControl w:val="off"/>
        <w:rPr>
          <w:szCs w:val="28"/>
        </w:rPr>
      </w:pPr>
      <w:r>
        <w:rPr>
          <w:szCs w:val="28"/>
        </w:rPr>
        <w:t xml:space="preserve">Заявка на участие в </w:t>
      </w:r>
      <w:r>
        <w:rPr>
          <w:szCs w:val="28"/>
        </w:rPr>
        <w:t xml:space="preserve">отборе </w:t>
      </w:r>
      <w:r>
        <w:t xml:space="preserve">проектов </w:t>
      </w:r>
      <w:r>
        <w:t xml:space="preserve">по развитию производства                         </w:t>
      </w:r>
      <w:r>
        <w:t xml:space="preserve"> мини-клубней картофеля</w:t>
      </w:r>
      <w:r>
        <w:rPr>
          <w:szCs w:val="28"/>
        </w:rPr>
      </w:r>
      <w:r>
        <w:rPr>
          <w:szCs w:val="28"/>
        </w:rPr>
      </w:r>
    </w:p>
    <w:p>
      <w:pPr>
        <w:jc w:val="center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64" w:lineRule="auto"/>
        <w:widowControl w:val="off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(наименование </w:t>
      </w:r>
      <w:r>
        <w:rPr>
          <w:i/>
          <w:iCs/>
          <w:sz w:val="24"/>
          <w:szCs w:val="24"/>
        </w:rPr>
        <w:t xml:space="preserve">организации</w:t>
      </w:r>
      <w:r>
        <w:rPr>
          <w:i/>
          <w:iCs/>
          <w:sz w:val="24"/>
          <w:szCs w:val="24"/>
        </w:rPr>
        <w:t xml:space="preserve">, Ф.И.О. индивидуального предпринимателя (главы КФХ)</w:t>
      </w:r>
      <w:r>
        <w:rPr>
          <w:i/>
          <w:iCs/>
          <w:sz w:val="24"/>
          <w:szCs w:val="24"/>
        </w:rPr>
        <w:t xml:space="preserve">, ИНН</w:t>
      </w:r>
      <w:r>
        <w:rPr>
          <w:i/>
          <w:iCs/>
          <w:sz w:val="24"/>
          <w:szCs w:val="24"/>
        </w:rPr>
        <w:t xml:space="preserve">)</w:t>
      </w:r>
      <w:r>
        <w:rPr>
          <w:i/>
          <w:iCs/>
          <w:sz w:val="24"/>
          <w:szCs w:val="24"/>
        </w:rPr>
      </w:r>
      <w:r>
        <w:rPr>
          <w:i/>
          <w:iCs/>
          <w:sz w:val="24"/>
          <w:szCs w:val="24"/>
        </w:rPr>
      </w:r>
    </w:p>
    <w:p>
      <w:pPr>
        <w:jc w:val="both"/>
        <w:spacing w:line="264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(далее – участник отбора) в лице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64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_______________________</w:t>
      </w:r>
      <w:r>
        <w:rPr>
          <w:sz w:val="24"/>
          <w:szCs w:val="24"/>
        </w:rPr>
        <w:t xml:space="preserve">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64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64" w:lineRule="auto"/>
        <w:widowControl w:val="off"/>
        <w:rPr>
          <w:i/>
          <w:iCs/>
          <w:spacing w:val="-2"/>
          <w:sz w:val="24"/>
          <w:szCs w:val="24"/>
        </w:rPr>
      </w:pPr>
      <w:r>
        <w:rPr>
          <w:i/>
          <w:iCs/>
          <w:sz w:val="24"/>
          <w:szCs w:val="24"/>
        </w:rPr>
        <w:t xml:space="preserve">(</w:t>
      </w:r>
      <w:r>
        <w:rPr>
          <w:i/>
          <w:iCs/>
          <w:spacing w:val="-2"/>
          <w:sz w:val="24"/>
          <w:szCs w:val="24"/>
        </w:rPr>
        <w:t xml:space="preserve">наименование должности, а также фамилия, имя, отчество (при наличии) лица, представляющего участника отбора,)</w:t>
      </w:r>
      <w:r>
        <w:rPr>
          <w:i/>
          <w:iCs/>
          <w:spacing w:val="-2"/>
          <w:sz w:val="24"/>
          <w:szCs w:val="24"/>
        </w:rPr>
      </w:r>
      <w:r>
        <w:rPr>
          <w:i/>
          <w:iCs/>
          <w:spacing w:val="-2"/>
          <w:sz w:val="24"/>
          <w:szCs w:val="24"/>
        </w:rPr>
      </w:r>
    </w:p>
    <w:p>
      <w:pPr>
        <w:jc w:val="both"/>
        <w:spacing w:line="264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410"/>
        <w:jc w:val="both"/>
        <w:spacing w:line="264" w:lineRule="auto"/>
        <w:widowControl w:val="off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</w:t>
      </w:r>
      <w:r>
        <w:rPr>
          <w:i/>
          <w:iCs/>
          <w:sz w:val="24"/>
          <w:szCs w:val="24"/>
        </w:rPr>
        <w:t xml:space="preserve">(реквизиты устава, доверенности)</w:t>
      </w:r>
      <w:r>
        <w:rPr>
          <w:i/>
          <w:iCs/>
          <w:sz w:val="24"/>
          <w:szCs w:val="24"/>
        </w:rPr>
      </w:r>
      <w:r>
        <w:rPr>
          <w:i/>
          <w:iCs/>
          <w:sz w:val="24"/>
          <w:szCs w:val="24"/>
        </w:rPr>
      </w:r>
    </w:p>
    <w:p>
      <w:pPr>
        <w:jc w:val="both"/>
        <w:spacing w:line="264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Порядком </w:t>
      </w:r>
      <w:r>
        <w:rPr>
          <w:sz w:val="24"/>
          <w:szCs w:val="24"/>
        </w:rPr>
        <w:t xml:space="preserve">проведения отбора проектов </w:t>
      </w:r>
      <w:r>
        <w:rPr>
          <w:sz w:val="24"/>
          <w:szCs w:val="24"/>
        </w:rPr>
        <w:t xml:space="preserve">по развитию производства</w:t>
      </w:r>
      <w:r>
        <w:rPr>
          <w:sz w:val="24"/>
          <w:szCs w:val="24"/>
        </w:rPr>
        <w:t xml:space="preserve"> мини-клубней картофеля</w:t>
      </w:r>
      <w:r>
        <w:rPr>
          <w:sz w:val="24"/>
          <w:szCs w:val="24"/>
        </w:rPr>
        <w:t xml:space="preserve">, утвержденным министерством сельского хозяйства и продовольственных ресурсов Нижегородской области в целях предоставления субсидий </w:t>
      </w:r>
      <w:r>
        <w:rPr>
          <w:sz w:val="24"/>
          <w:szCs w:val="24"/>
        </w:rPr>
        <w:t xml:space="preserve">на возмещение части прямых понесенн</w:t>
      </w:r>
      <w:r>
        <w:rPr>
          <w:sz w:val="24"/>
          <w:szCs w:val="24"/>
        </w:rPr>
        <w:t xml:space="preserve">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по направлению </w:t>
      </w:r>
      <w:r>
        <w:rPr>
          <w:sz w:val="24"/>
          <w:szCs w:val="24"/>
        </w:rPr>
        <w:t xml:space="preserve">затрат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предусмотренные в проекте </w:t>
      </w:r>
      <w:r>
        <w:rPr>
          <w:sz w:val="24"/>
          <w:szCs w:val="24"/>
        </w:rPr>
        <w:t xml:space="preserve">по развитию производства</w:t>
      </w:r>
      <w:r>
        <w:rPr>
          <w:sz w:val="24"/>
          <w:szCs w:val="24"/>
        </w:rPr>
        <w:t xml:space="preserve"> мини-клубней картофеля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(далее – Порядок</w:t>
      </w:r>
      <w:r>
        <w:rPr>
          <w:sz w:val="24"/>
          <w:szCs w:val="24"/>
        </w:rPr>
        <w:t xml:space="preserve"> отбора</w:t>
      </w:r>
      <w:r>
        <w:rPr>
          <w:sz w:val="24"/>
          <w:szCs w:val="24"/>
        </w:rPr>
        <w:t xml:space="preserve">, субсидии</w:t>
      </w:r>
      <w:r>
        <w:rPr>
          <w:sz w:val="24"/>
          <w:szCs w:val="24"/>
        </w:rPr>
        <w:t xml:space="preserve">), направляет настоящую заявку на участие в отборе </w:t>
      </w:r>
      <w:r>
        <w:rPr>
          <w:sz w:val="24"/>
          <w:szCs w:val="24"/>
        </w:rPr>
        <w:t xml:space="preserve">проектов </w:t>
      </w:r>
      <w:r>
        <w:rPr>
          <w:sz w:val="24"/>
          <w:szCs w:val="24"/>
        </w:rPr>
        <w:t xml:space="preserve">по развитию производства</w:t>
      </w:r>
      <w:r>
        <w:rPr>
          <w:sz w:val="24"/>
          <w:szCs w:val="24"/>
        </w:rPr>
        <w:t xml:space="preserve"> мини-клубней картофеля </w:t>
      </w:r>
      <w:r>
        <w:rPr>
          <w:sz w:val="24"/>
          <w:szCs w:val="24"/>
        </w:rPr>
        <w:t xml:space="preserve">(далее – отбор</w:t>
      </w:r>
      <w:r>
        <w:rPr>
          <w:sz w:val="24"/>
          <w:szCs w:val="24"/>
        </w:rPr>
        <w:t xml:space="preserve"> проектов</w:t>
      </w:r>
      <w:r>
        <w:rPr>
          <w:sz w:val="24"/>
          <w:szCs w:val="24"/>
        </w:rPr>
        <w:t xml:space="preserve">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подтверждаем, что на дату подачи настоящей заявки: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9"/>
        <w:contextualSpacing/>
        <w:ind w:firstLine="709"/>
        <w:jc w:val="both"/>
        <w:rPr>
          <w:szCs w:val="24"/>
        </w:rPr>
      </w:pPr>
      <w:r>
        <w:rPr>
          <w:szCs w:val="24"/>
        </w:rPr>
        <w:t xml:space="preserve">участник отбора не является иностранным юридическим лицом, в том числе м</w:t>
      </w:r>
      <w:r>
        <w:rPr>
          <w:szCs w:val="24"/>
        </w:rPr>
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szCs w:val="24"/>
        </w:rPr>
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szCs w:val="24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szCs w:val="24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szCs w:val="24"/>
        </w:rPr>
      </w:r>
      <w:r>
        <w:rPr>
          <w:szCs w:val="24"/>
        </w:rPr>
      </w:r>
    </w:p>
    <w:p>
      <w:pPr>
        <w:pStyle w:val="859"/>
        <w:contextualSpacing/>
        <w:ind w:firstLine="709"/>
        <w:jc w:val="both"/>
        <w:rPr>
          <w:szCs w:val="24"/>
        </w:rPr>
      </w:pPr>
      <w:r>
        <w:rPr>
          <w:szCs w:val="24"/>
        </w:rPr>
        <w:t xml:space="preserve"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szCs w:val="24"/>
        </w:rPr>
      </w:r>
      <w:r>
        <w:rPr>
          <w:szCs w:val="24"/>
        </w:rPr>
      </w:r>
    </w:p>
    <w:p>
      <w:pPr>
        <w:pStyle w:val="859"/>
        <w:contextualSpacing/>
        <w:ind w:firstLine="709"/>
        <w:jc w:val="both"/>
        <w:rPr>
          <w:szCs w:val="24"/>
        </w:rPr>
      </w:pPr>
      <w:r>
        <w:rPr>
          <w:szCs w:val="24"/>
        </w:rPr>
        <w:t xml:space="preserve">участник отбора не получает средства из областного бюджета на основании иных нормативных правовых актов Нижегородской области, решений </w:t>
      </w:r>
      <w:r>
        <w:rPr>
          <w:szCs w:val="24"/>
        </w:rPr>
        <w:t xml:space="preserve">о порядке предоставления субсидии </w:t>
      </w:r>
      <w:r>
        <w:rPr>
          <w:szCs w:val="24"/>
        </w:rPr>
        <w:t xml:space="preserve">по</w:t>
      </w:r>
      <w:r>
        <w:rPr>
          <w:szCs w:val="24"/>
        </w:rPr>
        <w:t xml:space="preserve"> создани</w:t>
      </w:r>
      <w:r>
        <w:rPr>
          <w:szCs w:val="24"/>
        </w:rPr>
        <w:t xml:space="preserve">ю</w:t>
      </w:r>
      <w:r>
        <w:rPr>
          <w:szCs w:val="24"/>
        </w:rPr>
        <w:t xml:space="preserve"> (строительств</w:t>
      </w:r>
      <w:r>
        <w:rPr>
          <w:szCs w:val="24"/>
        </w:rPr>
        <w:t xml:space="preserve">у</w:t>
      </w:r>
      <w:r>
        <w:rPr>
          <w:szCs w:val="24"/>
        </w:rPr>
        <w:t xml:space="preserve">) или реконструкци</w:t>
      </w:r>
      <w:r>
        <w:rPr>
          <w:szCs w:val="24"/>
        </w:rPr>
        <w:t xml:space="preserve">и</w:t>
      </w:r>
      <w:r>
        <w:rPr>
          <w:szCs w:val="24"/>
        </w:rPr>
        <w:t xml:space="preserve"> и (или) модернизаци</w:t>
      </w:r>
      <w:r>
        <w:rPr>
          <w:szCs w:val="24"/>
        </w:rPr>
        <w:t xml:space="preserve">и</w:t>
      </w:r>
      <w:bookmarkStart w:id="1" w:name="_GoBack"/>
      <w:r/>
      <w:bookmarkEnd w:id="1"/>
      <w:r>
        <w:rPr>
          <w:szCs w:val="24"/>
        </w:rPr>
        <w:t xml:space="preserve"> объектов</w:t>
      </w:r>
      <w:r>
        <w:rPr>
          <w:szCs w:val="24"/>
        </w:rPr>
        <w:t xml:space="preserve"> по производству мини-клубней картофеля</w:t>
      </w:r>
      <w:r>
        <w:rPr>
          <w:szCs w:val="24"/>
        </w:rPr>
        <w:t xml:space="preserve">;</w:t>
      </w:r>
      <w:r>
        <w:rPr>
          <w:szCs w:val="24"/>
        </w:rPr>
      </w:r>
      <w:r>
        <w:rPr>
          <w:szCs w:val="24"/>
        </w:rPr>
      </w:r>
    </w:p>
    <w:p>
      <w:pPr>
        <w:pStyle w:val="859"/>
        <w:contextualSpacing/>
        <w:ind w:firstLine="709"/>
        <w:jc w:val="both"/>
        <w:rPr>
          <w:szCs w:val="24"/>
        </w:rPr>
      </w:pPr>
      <w:r>
        <w:rPr>
          <w:szCs w:val="24"/>
        </w:rPr>
        <w:t xml:space="preserve">участник отбора не является иностранным агентом в соответствии с Федеральным </w:t>
      </w:r>
      <w:r>
        <w:rPr>
          <w:szCs w:val="24"/>
        </w:rPr>
        <w:t xml:space="preserve">законом «О контроле за деятельностью лиц, находящихся под иностранным влиянием»;</w:t>
      </w:r>
      <w:r>
        <w:rPr>
          <w:szCs w:val="24"/>
        </w:rPr>
      </w:r>
      <w:r>
        <w:rPr>
          <w:szCs w:val="24"/>
        </w:rPr>
      </w:r>
    </w:p>
    <w:p>
      <w:pPr>
        <w:pStyle w:val="859"/>
        <w:contextualSpacing/>
        <w:ind w:firstLine="709"/>
        <w:jc w:val="both"/>
        <w:rPr>
          <w:szCs w:val="24"/>
        </w:rPr>
      </w:pPr>
      <w:r>
        <w:rPr>
          <w:szCs w:val="24"/>
        </w:rPr>
        <w:t xml:space="preserve">участник отбора не находится в составляемых в рамках реализации полномочий, предусмотренных главой VII Ус</w:t>
      </w:r>
      <w:r>
        <w:rPr>
          <w:szCs w:val="24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szCs w:val="24"/>
        </w:rPr>
      </w:r>
      <w:r>
        <w:rPr>
          <w:szCs w:val="24"/>
        </w:rPr>
      </w:r>
    </w:p>
    <w:p>
      <w:pPr>
        <w:pStyle w:val="859"/>
        <w:contextualSpacing/>
        <w:ind w:firstLine="709"/>
        <w:jc w:val="both"/>
        <w:rPr>
          <w:szCs w:val="24"/>
        </w:rPr>
      </w:pPr>
      <w:r>
        <w:rPr>
          <w:szCs w:val="24"/>
        </w:rPr>
        <w:t xml:space="preserve">у участника отбора отсутствует просроченная задолженность по возврату в областной бюджет субсидий, бюджетных инвестиций, а также иная просроченная (неурегулированная) задолженность по денежным обязательствам перед Нижегородской областью;</w:t>
      </w:r>
      <w:r>
        <w:rPr>
          <w:szCs w:val="24"/>
        </w:rPr>
      </w:r>
      <w:r>
        <w:rPr>
          <w:szCs w:val="24"/>
        </w:rPr>
      </w:r>
    </w:p>
    <w:p>
      <w:pPr>
        <w:pStyle w:val="859"/>
        <w:contextualSpacing/>
        <w:ind w:firstLine="709"/>
        <w:jc w:val="both"/>
        <w:rPr>
          <w:szCs w:val="24"/>
        </w:rPr>
      </w:pPr>
      <w:r>
        <w:rPr>
          <w:szCs w:val="24"/>
        </w:rPr>
        <w:t xml:space="preserve">участник отбора</w:t>
      </w:r>
      <w:r>
        <w:rPr>
          <w:szCs w:val="24"/>
        </w:rPr>
        <w:t xml:space="preserve"> не является лицом, нарушившим условие о внедрении современных технологий, включая решения на базе искусственного интеллекта, установленное в соответствии с подпунктом «а» пункта 69 Правил предоставления из бюджетов бюджетной системы Российской Федерации с</w:t>
      </w:r>
      <w:r>
        <w:rPr>
          <w:szCs w:val="24"/>
        </w:rPr>
        <w:t xml:space="preserve">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г. № 1780;</w:t>
      </w:r>
      <w:r>
        <w:rPr>
          <w:szCs w:val="24"/>
        </w:rPr>
      </w:r>
      <w:r>
        <w:rPr>
          <w:szCs w:val="24"/>
        </w:rPr>
      </w:r>
    </w:p>
    <w:p>
      <w:pPr>
        <w:pStyle w:val="859"/>
        <w:contextualSpacing/>
        <w:ind w:firstLine="709"/>
        <w:jc w:val="both"/>
        <w:rPr>
          <w:szCs w:val="24"/>
        </w:rPr>
      </w:pPr>
      <w:r>
        <w:rPr>
          <w:szCs w:val="24"/>
        </w:rPr>
        <w:t xml:space="preserve">участник отбор</w:t>
      </w:r>
      <w:r>
        <w:rPr>
          <w:szCs w:val="24"/>
        </w:rPr>
        <w:t xml:space="preserve">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</w:t>
      </w:r>
      <w:r>
        <w:rPr>
          <w:szCs w:val="24"/>
        </w:rPr>
        <w:t xml:space="preserve">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r>
        <w:rPr>
          <w:szCs w:val="24"/>
        </w:rPr>
      </w:r>
      <w:r>
        <w:rPr>
          <w:szCs w:val="24"/>
        </w:rPr>
      </w:r>
    </w:p>
    <w:p>
      <w:pPr>
        <w:pStyle w:val="859"/>
        <w:contextualSpacing/>
        <w:ind w:firstLine="709"/>
        <w:jc w:val="both"/>
        <w:rPr>
          <w:szCs w:val="24"/>
        </w:rPr>
      </w:pPr>
      <w:r>
        <w:rPr>
          <w:szCs w:val="24"/>
        </w:rPr>
        <w:t xml:space="preserve">наличие у участника отбора, являющегося юридическим лицом, уровня среднемесячной заработной платы не ниже полутора величин минимального размера оплаты труда;</w:t>
      </w:r>
      <w:r>
        <w:rPr>
          <w:szCs w:val="24"/>
        </w:rPr>
      </w:r>
      <w:r>
        <w:rPr>
          <w:szCs w:val="24"/>
        </w:rPr>
      </w:r>
    </w:p>
    <w:p>
      <w:pPr>
        <w:pStyle w:val="859"/>
        <w:contextualSpacing/>
        <w:ind w:firstLine="709"/>
        <w:jc w:val="both"/>
        <w:rPr>
          <w:szCs w:val="24"/>
        </w:rPr>
      </w:pPr>
      <w:r>
        <w:rPr>
          <w:szCs w:val="24"/>
        </w:rPr>
        <w:t xml:space="preserve">отсутствие у участника отбора, явля</w:t>
      </w:r>
      <w:r>
        <w:rPr>
          <w:szCs w:val="24"/>
        </w:rPr>
        <w:t xml:space="preserve">ющегося юридическим лицом, просроченной задолженности по неналоговым доходам, администрируемым министерством имущественных и земельных отношений Нижегородской области и министерством лесного хозяйства и охраны объектов животного мира Нижегородской области;</w:t>
      </w:r>
      <w:r>
        <w:rPr>
          <w:szCs w:val="24"/>
        </w:rPr>
      </w:r>
      <w:r>
        <w:rPr>
          <w:szCs w:val="24"/>
        </w:rPr>
      </w:r>
    </w:p>
    <w:p>
      <w:pPr>
        <w:pStyle w:val="859"/>
        <w:contextualSpacing/>
        <w:ind w:firstLine="709"/>
        <w:jc w:val="both"/>
        <w:rPr>
          <w:szCs w:val="24"/>
        </w:rPr>
      </w:pPr>
      <w:r>
        <w:rPr>
          <w:szCs w:val="24"/>
        </w:rPr>
        <w:t xml:space="preserve">участник отбора облада</w:t>
      </w:r>
      <w:r>
        <w:rPr>
          <w:szCs w:val="24"/>
        </w:rPr>
        <w:t xml:space="preserve">ет статусом Партнера Фонда содействия участникам специальной военной операции и членам их семей «Фонд Народного Единства» либо осуществляет иные безвозмездные перечисления в соответствии с Указом Губернатора Нижегородской области от 13 ноября 2024 г. № 225</w:t>
      </w:r>
      <w:r>
        <w:rPr>
          <w:szCs w:val="24"/>
        </w:rPr>
        <w:t xml:space="preserve">;</w:t>
      </w:r>
      <w:r>
        <w:rPr>
          <w:szCs w:val="24"/>
        </w:rPr>
      </w:r>
      <w:r>
        <w:rPr>
          <w:szCs w:val="24"/>
        </w:rPr>
      </w:r>
    </w:p>
    <w:p>
      <w:pPr>
        <w:pStyle w:val="859"/>
        <w:contextualSpacing/>
        <w:ind w:firstLine="709"/>
        <w:jc w:val="both"/>
        <w:rPr>
          <w:szCs w:val="24"/>
        </w:rPr>
      </w:pPr>
      <w:r>
        <w:rPr>
          <w:szCs w:val="24"/>
        </w:rPr>
        <w:t xml:space="preserve">участник отбора в течение предшествующих 5 лет году предоставления субсидии не получал средства государственной поддержки на возмещение затрат по созданию (строительству) или реконструкции и (или) модернизации объектов по производству мини-клубней картофеля.</w:t>
      </w:r>
      <w:r>
        <w:rPr>
          <w:szCs w:val="24"/>
        </w:rPr>
      </w:r>
      <w:r>
        <w:rPr>
          <w:szCs w:val="24"/>
        </w:rPr>
      </w:r>
    </w:p>
    <w:p>
      <w:pPr>
        <w:pStyle w:val="859"/>
        <w:contextualSpacing/>
        <w:ind w:firstLine="709"/>
        <w:jc w:val="both"/>
        <w:rPr>
          <w:szCs w:val="24"/>
        </w:rPr>
      </w:pPr>
      <w:r>
        <w:rPr>
          <w:szCs w:val="24"/>
        </w:rPr>
        <w:t xml:space="preserve">У</w:t>
      </w:r>
      <w:r>
        <w:rPr>
          <w:szCs w:val="24"/>
        </w:rPr>
        <w:t xml:space="preserve">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</w:t>
      </w:r>
      <w:r>
        <w:rPr>
          <w:szCs w:val="24"/>
        </w:rPr>
        <w:t xml:space="preserve">министерством сельского хозяйства и продовольственных ресурсов Нижегородской области.</w:t>
      </w:r>
      <w:r>
        <w:rPr>
          <w:szCs w:val="24"/>
        </w:rPr>
      </w:r>
      <w:r>
        <w:rPr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отбора согласен на публикацию (размещение) в информационно-телекоммуникационной сети «Интернет» информации об участнике отбора, связанной с отбором.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Участник отбора использует право на освобождение от исполнения обязанностей налогоплательщика, связанных с исчислением и уплатой налога на добавленную стоимость_____.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line="264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(да/нет)</w:t>
      </w:r>
      <w:r>
        <w:rPr>
          <w:i/>
          <w:iCs/>
          <w:sz w:val="24"/>
          <w:szCs w:val="24"/>
        </w:rPr>
      </w:r>
      <w:r>
        <w:rPr>
          <w:i/>
          <w:iCs/>
          <w:sz w:val="24"/>
          <w:szCs w:val="24"/>
        </w:rPr>
      </w:r>
    </w:p>
    <w:p>
      <w:pPr>
        <w:ind w:firstLine="708"/>
        <w:jc w:val="both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С Порядком</w:t>
      </w:r>
      <w:r>
        <w:t xml:space="preserve"> </w:t>
      </w:r>
      <w:r>
        <w:rPr>
          <w:sz w:val="24"/>
          <w:szCs w:val="24"/>
        </w:rPr>
        <w:t xml:space="preserve">отбора ознакомлен.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Участник отбора представил в министерство сельского хозяйства и продовольственных ресурсов Нижегородской области полный пакет документов, составляющих заявочную документацию.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16"/>
          <w:szCs w:val="16"/>
        </w:rPr>
      </w:pPr>
      <w:r>
        <w:rPr>
          <w:sz w:val="24"/>
          <w:szCs w:val="28"/>
        </w:rPr>
        <w:t xml:space="preserve">________________________________________________________________________________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180"/>
        <w:jc w:val="center"/>
        <w:spacing w:line="264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(контактные телефоны, почтовый адрес, адрес электронной почты )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spacing w:line="264" w:lineRule="auto"/>
        <w:rPr>
          <w:sz w:val="16"/>
          <w:szCs w:val="16"/>
        </w:rPr>
      </w:pPr>
      <w:r>
        <w:rPr>
          <w:sz w:val="24"/>
          <w:szCs w:val="28"/>
        </w:rPr>
        <w:t xml:space="preserve">________________________________________________________________________________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8"/>
        <w:jc w:val="both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К настоящей заявке прилагаются документы на ____ листах (опись документов, составляющих заявочную документацию, прилагается).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08"/>
        <w:gridCol w:w="4347"/>
      </w:tblGrid>
      <w:tr>
        <w:trPr>
          <w:trHeight w:val="1339"/>
        </w:trPr>
        <w:tc>
          <w:tcPr>
            <w:tcW w:w="5508" w:type="dxa"/>
            <w:textDirection w:val="lrTb"/>
            <w:noWrap w:val="false"/>
          </w:tcPr>
          <w:p>
            <w:pPr>
              <w:spacing w:line="264" w:lineRule="auto"/>
              <w:tabs>
                <w:tab w:val="left" w:pos="0" w:leader="none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spacing w:line="264" w:lineRule="auto"/>
              <w:tabs>
                <w:tab w:val="left" w:pos="0" w:leader="none"/>
              </w:tabs>
              <w:rPr>
                <w:sz w:val="24"/>
                <w:szCs w:val="28"/>
              </w:rPr>
              <w:pBdr>
                <w:top w:val="single" w:color="000000" w:sz="12" w:space="1"/>
                <w:bottom w:val="single" w:color="000000" w:sz="12" w:space="1"/>
              </w:pBd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spacing w:line="264" w:lineRule="auto"/>
              <w:tabs>
                <w:tab w:val="left" w:pos="0" w:leader="none"/>
              </w:tabs>
              <w:rPr>
                <w:sz w:val="24"/>
                <w:szCs w:val="28"/>
              </w:rPr>
              <w:pBdr>
                <w:bottom w:val="single" w:color="000000" w:sz="12" w:space="1"/>
              </w:pBd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spacing w:line="264" w:lineRule="auto"/>
              <w:tabs>
                <w:tab w:val="left" w:pos="0" w:leader="none"/>
              </w:tabs>
              <w:rPr>
                <w:i/>
                <w:sz w:val="24"/>
                <w:szCs w:val="28"/>
              </w:rPr>
            </w:pPr>
            <w:r>
              <w:rPr>
                <w:i/>
                <w:sz w:val="16"/>
                <w:szCs w:val="16"/>
              </w:rPr>
              <w:t xml:space="preserve">Должность, фамилия, имя, отчество (последнее – при наличии), подпись </w:t>
            </w:r>
            <w:r>
              <w:rPr>
                <w:i/>
                <w:sz w:val="24"/>
                <w:szCs w:val="28"/>
              </w:rPr>
            </w:r>
            <w:r>
              <w:rPr>
                <w:i/>
                <w:sz w:val="24"/>
                <w:szCs w:val="28"/>
              </w:rPr>
            </w:r>
          </w:p>
        </w:tc>
        <w:tc>
          <w:tcPr>
            <w:tcW w:w="4347" w:type="dxa"/>
            <w:textDirection w:val="lrTb"/>
            <w:noWrap w:val="false"/>
          </w:tcPr>
          <w:p>
            <w:pPr>
              <w:jc w:val="right"/>
              <w:spacing w:line="264" w:lineRule="auto"/>
              <w:shd w:val="clear" w:color="auto" w:fill="ffffff"/>
              <w:tabs>
                <w:tab w:val="left" w:pos="0" w:leader="none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                                                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spacing w:line="264" w:lineRule="auto"/>
              <w:shd w:val="clear" w:color="auto" w:fill="ffffff"/>
              <w:tabs>
                <w:tab w:val="left" w:pos="0" w:leader="none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spacing w:line="264" w:lineRule="auto"/>
              <w:shd w:val="clear" w:color="auto" w:fill="ffffff"/>
              <w:tabs>
                <w:tab w:val="left" w:pos="0" w:leader="none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center"/>
              <w:spacing w:line="264" w:lineRule="auto"/>
              <w:shd w:val="clear" w:color="auto" w:fill="ffffff"/>
              <w:tabs>
                <w:tab w:val="left" w:pos="0" w:leader="none"/>
              </w:tabs>
              <w:rPr>
                <w:sz w:val="16"/>
                <w:szCs w:val="16"/>
              </w:rPr>
            </w:pPr>
            <w:r>
              <w:rPr>
                <w:sz w:val="24"/>
                <w:szCs w:val="28"/>
              </w:rPr>
              <w:t xml:space="preserve">__________________ 20__ г.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center"/>
              <w:spacing w:line="264" w:lineRule="auto"/>
              <w:tabs>
                <w:tab w:val="left" w:pos="0" w:leader="none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дата представления заявки на участие</w:t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  <w:p>
            <w:pPr>
              <w:jc w:val="center"/>
              <w:spacing w:line="264" w:lineRule="auto"/>
              <w:tabs>
                <w:tab w:val="left" w:pos="0" w:leader="none"/>
              </w:tabs>
              <w:rPr>
                <w:i/>
                <w:sz w:val="24"/>
                <w:szCs w:val="28"/>
              </w:rPr>
            </w:pPr>
            <w:r>
              <w:rPr>
                <w:i/>
                <w:sz w:val="16"/>
                <w:szCs w:val="16"/>
              </w:rPr>
              <w:t xml:space="preserve"> в отборе, печать (при наличии)</w:t>
            </w:r>
            <w:r>
              <w:rPr>
                <w:i/>
                <w:sz w:val="24"/>
                <w:szCs w:val="28"/>
              </w:rPr>
            </w:r>
            <w:r>
              <w:rPr>
                <w:i/>
                <w:sz w:val="24"/>
                <w:szCs w:val="28"/>
              </w:rPr>
            </w:r>
          </w:p>
        </w:tc>
      </w:tr>
    </w:tbl>
    <w:p>
      <w:r/>
      <w:r/>
    </w:p>
    <w:sectPr>
      <w:headerReference w:type="default" r:id="rId8"/>
      <w:footnotePr/>
      <w:endnotePr/>
      <w:type w:val="nextPage"/>
      <w:pgSz w:w="11906" w:h="16838" w:orient="portrait"/>
      <w:pgMar w:top="851" w:right="850" w:bottom="709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33387949"/>
      <w:docPartObj>
        <w:docPartGallery w:val="Page Numbers (Top of Page)"/>
        <w:docPartUnique w:val="true"/>
      </w:docPartObj>
      <w:rPr/>
    </w:sdtPr>
    <w:sdtContent>
      <w:p>
        <w:pPr>
          <w:pStyle w:val="86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3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>
          <w:rPr>
            <w:sz w:val="24"/>
            <w:szCs w:val="24"/>
          </w:rPr>
        </w:r>
      </w:p>
    </w:sdtContent>
  </w:sdt>
  <w:p>
    <w:pPr>
      <w:pStyle w:val="86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4"/>
    <w:next w:val="854"/>
    <w:link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0">
    <w:name w:val="Heading 1 Char"/>
    <w:basedOn w:val="855"/>
    <w:link w:val="679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4"/>
    <w:next w:val="854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basedOn w:val="855"/>
    <w:link w:val="68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4"/>
    <w:next w:val="854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basedOn w:val="855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4"/>
    <w:next w:val="854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basedOn w:val="855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4"/>
    <w:next w:val="854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basedOn w:val="855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4"/>
    <w:next w:val="854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55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4"/>
    <w:next w:val="854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55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4"/>
    <w:next w:val="854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5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4"/>
    <w:next w:val="854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55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854"/>
    <w:uiPriority w:val="34"/>
    <w:qFormat/>
    <w:pPr>
      <w:contextualSpacing/>
      <w:ind w:left="720"/>
    </w:pPr>
  </w:style>
  <w:style w:type="paragraph" w:styleId="698">
    <w:name w:val="Title"/>
    <w:basedOn w:val="854"/>
    <w:next w:val="854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5"/>
    <w:link w:val="698"/>
    <w:uiPriority w:val="10"/>
    <w:rPr>
      <w:sz w:val="48"/>
      <w:szCs w:val="48"/>
    </w:rPr>
  </w:style>
  <w:style w:type="paragraph" w:styleId="700">
    <w:name w:val="Subtitle"/>
    <w:basedOn w:val="854"/>
    <w:next w:val="854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5"/>
    <w:link w:val="700"/>
    <w:uiPriority w:val="11"/>
    <w:rPr>
      <w:sz w:val="24"/>
      <w:szCs w:val="24"/>
    </w:rPr>
  </w:style>
  <w:style w:type="paragraph" w:styleId="702">
    <w:name w:val="Quote"/>
    <w:basedOn w:val="854"/>
    <w:next w:val="854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4"/>
    <w:next w:val="854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5"/>
    <w:link w:val="862"/>
    <w:uiPriority w:val="99"/>
  </w:style>
  <w:style w:type="character" w:styleId="707">
    <w:name w:val="Footer Char"/>
    <w:basedOn w:val="855"/>
    <w:link w:val="864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864"/>
    <w:uiPriority w:val="99"/>
  </w:style>
  <w:style w:type="table" w:styleId="710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9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0">
    <w:name w:val="Balloon Text"/>
    <w:basedOn w:val="854"/>
    <w:link w:val="86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1" w:customStyle="1">
    <w:name w:val="Текст выноски Знак"/>
    <w:basedOn w:val="855"/>
    <w:link w:val="86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62">
    <w:name w:val="Header"/>
    <w:basedOn w:val="854"/>
    <w:link w:val="8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3" w:customStyle="1">
    <w:name w:val="Верхний колонтитул Знак"/>
    <w:basedOn w:val="855"/>
    <w:link w:val="862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64">
    <w:name w:val="Footer"/>
    <w:basedOn w:val="85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 w:customStyle="1">
    <w:name w:val="Нижний колонтитул Знак"/>
    <w:basedOn w:val="855"/>
    <w:link w:val="864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E0DA9-6707-4F46-BF4B-43BE1432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Усова И.А. Отдел правовой работы, судебной защиты и организации закупок Заместитель начальника управления - начальник отдела</cp:lastModifiedBy>
  <cp:revision>34</cp:revision>
  <dcterms:created xsi:type="dcterms:W3CDTF">2024-02-08T12:30:00Z</dcterms:created>
  <dcterms:modified xsi:type="dcterms:W3CDTF">2025-09-29T14:00:25Z</dcterms:modified>
</cp:coreProperties>
</file>