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6" w:rsidRDefault="007B76C7">
      <w:pPr>
        <w:ind w:left="552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ПРИЛОЖЕНИЕ 3</w:t>
      </w:r>
    </w:p>
    <w:p w:rsidR="00D47036" w:rsidRDefault="007B76C7">
      <w:pPr>
        <w:ind w:left="5529"/>
        <w:jc w:val="center"/>
        <w:rPr>
          <w:sz w:val="28"/>
        </w:rPr>
      </w:pPr>
      <w:r>
        <w:rPr>
          <w:sz w:val="28"/>
        </w:rPr>
        <w:t xml:space="preserve">к приказу министерства сельского хозяйства и продовольственных ресурсов Нижегородской области </w:t>
      </w:r>
    </w:p>
    <w:p w:rsidR="00D47036" w:rsidRDefault="007B76C7">
      <w:pPr>
        <w:ind w:left="5529"/>
        <w:jc w:val="center"/>
        <w:rPr>
          <w:sz w:val="28"/>
        </w:rPr>
      </w:pPr>
      <w:r>
        <w:rPr>
          <w:sz w:val="28"/>
        </w:rPr>
        <w:t>от ______________ № _______</w:t>
      </w:r>
    </w:p>
    <w:p w:rsidR="00D47036" w:rsidRDefault="007B76C7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D47036" w:rsidRDefault="00D47036">
      <w:pPr>
        <w:jc w:val="center"/>
        <w:rPr>
          <w:sz w:val="28"/>
          <w:szCs w:val="28"/>
        </w:rPr>
      </w:pPr>
    </w:p>
    <w:tbl>
      <w:tblPr>
        <w:tblW w:w="9711" w:type="dxa"/>
        <w:tblInd w:w="-72" w:type="dxa"/>
        <w:tblLook w:val="01E0" w:firstRow="1" w:lastRow="1" w:firstColumn="1" w:lastColumn="1" w:noHBand="0" w:noVBand="0"/>
      </w:tblPr>
      <w:tblGrid>
        <w:gridCol w:w="5040"/>
        <w:gridCol w:w="4671"/>
      </w:tblGrid>
      <w:tr w:rsidR="00D47036">
        <w:tc>
          <w:tcPr>
            <w:tcW w:w="5040" w:type="dxa"/>
          </w:tcPr>
          <w:p w:rsidR="00D47036" w:rsidRDefault="007B76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сельского хозяйства и продовольственных ресурсов Нижегородской области</w:t>
            </w:r>
          </w:p>
          <w:p w:rsidR="00D47036" w:rsidRDefault="00D47036">
            <w:pPr>
              <w:jc w:val="both"/>
              <w:rPr>
                <w:b/>
                <w:sz w:val="28"/>
                <w:szCs w:val="28"/>
              </w:rPr>
            </w:pPr>
          </w:p>
          <w:p w:rsidR="00D47036" w:rsidRDefault="00D470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1" w:type="dxa"/>
          </w:tcPr>
          <w:p w:rsidR="00D47036" w:rsidRDefault="007B76C7">
            <w:pPr>
              <w:ind w:firstLine="561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10</w:t>
            </w:r>
          </w:p>
          <w:p w:rsidR="00D47036" w:rsidRDefault="007B76C7">
            <w:pPr>
              <w:ind w:left="56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приказу министерства сельского хозяйства и продовольственных ресурсов Нижегородской области </w:t>
            </w:r>
          </w:p>
          <w:p w:rsidR="00D47036" w:rsidRDefault="007B76C7">
            <w:pPr>
              <w:ind w:left="5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февраля 2022 г. № 28</w:t>
            </w:r>
          </w:p>
          <w:p w:rsidR="00D47036" w:rsidRDefault="007B76C7">
            <w:pPr>
              <w:ind w:left="561"/>
              <w:jc w:val="center"/>
              <w:rPr>
                <w:sz w:val="28"/>
              </w:rPr>
            </w:pPr>
            <w:r>
              <w:rPr>
                <w:sz w:val="28"/>
              </w:rPr>
              <w:t>(в редакции приказа от______________ № _______)</w:t>
            </w:r>
          </w:p>
          <w:p w:rsidR="00D47036" w:rsidRDefault="00D47036">
            <w:pPr>
              <w:ind w:left="56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7036" w:rsidRDefault="007B76C7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Управление бюджетного учета, </w:t>
      </w:r>
    </w:p>
    <w:p w:rsidR="00D47036" w:rsidRDefault="007B76C7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финансового контроля и </w:t>
      </w:r>
    </w:p>
    <w:p w:rsidR="00D47036" w:rsidRDefault="007B76C7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правовой работы</w:t>
      </w:r>
    </w:p>
    <w:p w:rsidR="00D47036" w:rsidRDefault="00D47036">
      <w:pPr>
        <w:rPr>
          <w:b/>
          <w:bCs/>
          <w:sz w:val="28"/>
          <w:szCs w:val="28"/>
          <w:lang w:bidi="ru-RU"/>
        </w:rPr>
      </w:pPr>
    </w:p>
    <w:p w:rsidR="00D47036" w:rsidRDefault="007B76C7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Отдел б</w:t>
      </w:r>
      <w:r>
        <w:rPr>
          <w:b/>
          <w:bCs/>
          <w:sz w:val="28"/>
          <w:szCs w:val="28"/>
          <w:lang w:bidi="ru-RU"/>
        </w:rPr>
        <w:t>ухгалтерского учета, финансового контроля,</w:t>
      </w:r>
    </w:p>
    <w:p w:rsidR="00D47036" w:rsidRDefault="007B76C7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сводной отчетности АПК и подведомственных учреждений</w:t>
      </w:r>
    </w:p>
    <w:p w:rsidR="00D47036" w:rsidRDefault="00D47036">
      <w:pPr>
        <w:rPr>
          <w:b/>
          <w:bCs/>
          <w:sz w:val="28"/>
        </w:rPr>
      </w:pPr>
    </w:p>
    <w:p w:rsidR="00D47036" w:rsidRDefault="007B76C7">
      <w:pPr>
        <w:rPr>
          <w:b/>
          <w:bCs/>
          <w:sz w:val="28"/>
        </w:rPr>
      </w:pPr>
      <w:r>
        <w:rPr>
          <w:b/>
          <w:bCs/>
          <w:sz w:val="28"/>
        </w:rPr>
        <w:t>Должностной регламент</w:t>
      </w:r>
    </w:p>
    <w:p w:rsidR="00D47036" w:rsidRDefault="007B76C7">
      <w:pPr>
        <w:rPr>
          <w:b/>
          <w:bCs/>
          <w:sz w:val="28"/>
        </w:rPr>
      </w:pPr>
      <w:r>
        <w:rPr>
          <w:b/>
          <w:bCs/>
          <w:sz w:val="28"/>
        </w:rPr>
        <w:t>______________ №______</w:t>
      </w:r>
    </w:p>
    <w:p w:rsidR="00D47036" w:rsidRDefault="007B76C7">
      <w:pPr>
        <w:rPr>
          <w:sz w:val="28"/>
        </w:rPr>
      </w:pPr>
      <w:r>
        <w:rPr>
          <w:sz w:val="28"/>
        </w:rPr>
        <w:t>г. Нижний Новгород</w:t>
      </w:r>
    </w:p>
    <w:p w:rsidR="00D47036" w:rsidRDefault="007B76C7">
      <w:pPr>
        <w:tabs>
          <w:tab w:val="left" w:pos="8184"/>
        </w:tabs>
        <w:rPr>
          <w:sz w:val="28"/>
        </w:rPr>
      </w:pPr>
      <w:r>
        <w:rPr>
          <w:sz w:val="28"/>
        </w:rPr>
        <w:tab/>
      </w:r>
    </w:p>
    <w:p w:rsidR="00D47036" w:rsidRDefault="007B76C7">
      <w:pPr>
        <w:widowControl w:val="0"/>
        <w:tabs>
          <w:tab w:val="left" w:pos="5245"/>
        </w:tabs>
        <w:spacing w:before="89"/>
        <w:ind w:right="4392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консультанта </w:t>
      </w:r>
    </w:p>
    <w:p w:rsidR="00D47036" w:rsidRDefault="00D47036">
      <w:pPr>
        <w:widowControl w:val="0"/>
        <w:tabs>
          <w:tab w:val="left" w:pos="5245"/>
        </w:tabs>
        <w:spacing w:before="89"/>
        <w:ind w:right="4392"/>
        <w:outlineLvl w:val="0"/>
        <w:rPr>
          <w:b/>
          <w:bCs/>
          <w:sz w:val="28"/>
          <w:szCs w:val="28"/>
          <w:lang w:bidi="ru-RU"/>
        </w:rPr>
      </w:pPr>
    </w:p>
    <w:p w:rsidR="00D47036" w:rsidRDefault="007B7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Должность государственной гражданской службы Нижегоро</w:t>
      </w:r>
      <w:r>
        <w:rPr>
          <w:sz w:val="28"/>
          <w:szCs w:val="28"/>
        </w:rPr>
        <w:t>дской области консультанта отдела бухгалтерского учета, финансового контроля, сводной отчетности АПК и подведомственных учреждений управления бюджетного учета, финансового контроля и правовой работы министерства сельского хозяйства и продовольственных ресу</w:t>
      </w:r>
      <w:r>
        <w:rPr>
          <w:sz w:val="28"/>
          <w:szCs w:val="28"/>
        </w:rPr>
        <w:t>рсов Нижегородской области (далее – консультант) в соответствии с Реестром должностей государственной гражданской службы Нижегородской области, утвержденным Законом Нижегородской области от 30 декабря 2005 г. № 225-З «О государственных должностях Нижегород</w:t>
      </w:r>
      <w:r>
        <w:rPr>
          <w:sz w:val="28"/>
          <w:szCs w:val="28"/>
        </w:rPr>
        <w:t>ской области и реестре должностей государственной гражданской службы Нижегородской области», относится к ведущей группе должностей государственной гражданской службы (группа 3) категории «Специалисты».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Область и вид профессиональной служебной деятельн</w:t>
      </w:r>
      <w:r>
        <w:rPr>
          <w:sz w:val="28"/>
          <w:szCs w:val="28"/>
        </w:rPr>
        <w:t>ости: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профессиональной служебной деятельности: регулирование финансовой деятельности и финансовых рынков.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профессиональной служебной деятельности: регулирование в сфере бухгалтерского учета и финансовой отчетности.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Консультант назначается </w:t>
      </w:r>
      <w:r>
        <w:rPr>
          <w:sz w:val="28"/>
          <w:szCs w:val="28"/>
        </w:rPr>
        <w:t>на должность и освобождается от замещаемой должности министром сельского хозяйства и продовольственных ресурсов Нижегородской области (далее – министр) в порядке, установленном действующим законодательством.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своей деятельности консультант непосредст</w:t>
      </w:r>
      <w:r>
        <w:rPr>
          <w:sz w:val="28"/>
          <w:szCs w:val="28"/>
        </w:rPr>
        <w:t>венно подчинен начальнику отдела бухгалтерского учета, финансового контроля, сводной отчетности АПК и подведомственных учреждений управления бюджетного учета, финансового контроля и правовой работы министерства сельского хозяйства и продовольственных ресур</w:t>
      </w:r>
      <w:r>
        <w:rPr>
          <w:sz w:val="28"/>
          <w:szCs w:val="28"/>
        </w:rPr>
        <w:t>сов Нижегородской области (далее соответственно – начальник отдела, отдел, министерство).</w:t>
      </w:r>
    </w:p>
    <w:p w:rsidR="00D47036" w:rsidRDefault="00D47036">
      <w:pPr>
        <w:ind w:firstLine="709"/>
        <w:jc w:val="both"/>
        <w:rPr>
          <w:sz w:val="28"/>
          <w:szCs w:val="28"/>
        </w:rPr>
      </w:pPr>
    </w:p>
    <w:p w:rsidR="00D47036" w:rsidRDefault="00D47036">
      <w:pPr>
        <w:ind w:firstLine="709"/>
        <w:jc w:val="both"/>
        <w:rPr>
          <w:sz w:val="28"/>
          <w:szCs w:val="28"/>
        </w:rPr>
      </w:pPr>
    </w:p>
    <w:p w:rsidR="00D47036" w:rsidRDefault="007B7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Квалификационные требования</w:t>
      </w: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должности консультанта устанавливаются следующие квалификационные требования: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Базовые квалификационные требования.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К уровню профессионального образования: высшее образование.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К стажу государственной гражданской службы или стажу работы по специальности, направлению подготовки: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не предъявляются.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К </w:t>
      </w:r>
      <w:r>
        <w:rPr>
          <w:rFonts w:ascii="Times New Roman" w:hAnsi="Times New Roman" w:cs="Times New Roman"/>
          <w:sz w:val="28"/>
          <w:szCs w:val="28"/>
        </w:rPr>
        <w:t>базовым знаниям и умениям: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знание государственного языка Российской Федерации (русского языка);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знание основ </w:t>
      </w:r>
      <w:hyperlink r:id="rId8" w:tooltip="consultantplus://offline/ref=F7FCCF2D91B8C16C7D8BA4C777FC24124006633CF21A1A68EF58B4zEPEG" w:history="1">
        <w:r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Федерального </w:t>
      </w:r>
      <w:hyperlink r:id="rId9" w:tooltip="consultantplus://offline/ref=F7FCCF2D91B8C16C7D8BA4C777FC2412400E6639FE4D4D6ABE0DBAEBEEzFP8G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мая 2003 г. № 58-ФЗ «О системе государственной службы Российской Федерации», Федерального </w:t>
      </w:r>
      <w:hyperlink r:id="rId10" w:tooltip="consultantplus://offline/ref=F7FCCF2D91B8C16C7D8BA4C777FC2412400F6D3AFB494D6ABE0DBAEBEEzFP8G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tooltip="consultantplus://offline/ref=F7FCCF2D91B8C16C7D8BA4C777FC2412400F6D3BFF4A4D6ABE0DBAEBEEzFP8G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25 декабря 2008 г. № 273-ФЗ «О противодействии коррупции», </w:t>
      </w:r>
      <w:hyperlink r:id="rId12" w:tooltip="consultantplus://offline/ref=F7FCCF2D91B8C16C7D8BBACA61907B1745053A34F84A4F38E559BCBCB1A8F92869z9PE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Нижегородской области, </w:t>
      </w:r>
      <w:hyperlink r:id="rId13" w:tooltip="consultantplus://offline/ref=F7FCCF2D91B8C16C7D8BBACA61907B1745053A34F849433AEA59BCBCB1A8F92869z9PEG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Нижегородской области от 30 декабря 2005 г. № 2</w:t>
      </w:r>
      <w:r>
        <w:rPr>
          <w:sz w:val="28"/>
          <w:szCs w:val="28"/>
        </w:rPr>
        <w:t xml:space="preserve">25-З «О государственных должностях Нижегородской области и Реестре должностей государственной гражданской службы Нижегородской области», </w:t>
      </w:r>
      <w:hyperlink r:id="rId14" w:tooltip="consultantplus://offline/ref=F7FCCF2D91B8C16C7D8BBACA61907B1745053A34F84A4F38E750BCBCB1A8F92869z9PEG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Нижегородской области от 10 мая 2006 г. № 40-З «О государственной гражданской службе Нижегородской области», </w:t>
      </w:r>
      <w:hyperlink r:id="rId15" w:tooltip="consultantplus://offline/ref=F7FCCF2D91B8C16C7D8BBACA61907B1745053A34F8494339E45ABCBCB1A8F92869z9PEG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Нижегородской области от 7 марта 2008 г. № 20-З «О противодейс</w:t>
      </w:r>
      <w:r>
        <w:rPr>
          <w:sz w:val="28"/>
          <w:szCs w:val="28"/>
        </w:rPr>
        <w:t xml:space="preserve">твии коррупции в Нижегородской области», </w:t>
      </w:r>
      <w:hyperlink r:id="rId16" w:tooltip="consultantplus://offline/ref=F7FCCF2D91B8C16C7D8BBACA61907B1745053A34F84F4E3FE05ABCBCB1A8F92869z9PEG" w:history="1">
        <w:r>
          <w:rPr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Нижегородской области от 11 декабря 2009 г. № 920 «Об утверждении Регламента Правительства Нижегородской области», </w:t>
      </w:r>
      <w:hyperlink r:id="rId17" w:tooltip="consultantplus://offline/ref=AE91B8DB62B69A8BA0267FDB1B864369F79ED8209CA5C3CDCDDB1C02B254C8EC95n0kCJ" w:history="1">
        <w:r>
          <w:rPr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Нижегородской области от 28 декабря 2018 г. № 912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Инструкции по делопроизводству в органах исп</w:t>
      </w:r>
      <w:r>
        <w:rPr>
          <w:sz w:val="28"/>
          <w:szCs w:val="28"/>
        </w:rPr>
        <w:t>олнительной власти Нижегородской области и их структурных подразделениях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знания и умения в области информационно-коммуникационных технологий: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 информационной безопасности и защиты информации;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положений законодательства о пе</w:t>
      </w:r>
      <w:r>
        <w:rPr>
          <w:sz w:val="28"/>
          <w:szCs w:val="28"/>
        </w:rPr>
        <w:t>рсональных данных;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общих принципов функционирования системы электронного документооборота;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положений законодательства об электронной подписи;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и умения по применению персонального компьютера;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умения включают в себя: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ум</w:t>
      </w:r>
      <w:r>
        <w:rPr>
          <w:sz w:val="28"/>
          <w:szCs w:val="28"/>
        </w:rPr>
        <w:t>ения: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мыслить стратегически (системно);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коммуникативные умения;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управлять изменениями.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Профессионально-функциональные квалификационные требования.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Профессиональные квалификационные требования: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 специальности, направлению подготовки: не предъявляются;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 профессиональным знаниям и профессиональным умениям: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знания в сфере </w:t>
      </w:r>
      <w:r>
        <w:rPr>
          <w:sz w:val="28"/>
          <w:szCs w:val="28"/>
        </w:rPr>
        <w:t>законодательства Российской Федерации и Нижегородской области: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Гражданский кодекс Российской Федерации;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Бюджетный Кодекс Российской Федерации; 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Трудовой кодекс Российской Федерации; 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Федеральный закон от 29 декабря 2006 г. № 264-ФЗ «О развитии сельского хозяйства»; 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Федеральный закон от 9 февраля 2009 г. № 8-ФЗ «Об обеспечении до</w:t>
      </w:r>
      <w:r>
        <w:rPr>
          <w:sz w:val="28"/>
          <w:szCs w:val="22"/>
          <w:lang w:bidi="ru-RU"/>
        </w:rPr>
        <w:t>ступа к информации о деятельности государственных органов и органов местного самоуправления»;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Федеральный закон от 6 декабря 2011 г. № 402-ФЗ «О бухгалтерском учете»; 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Федеральный закон от 21 декабря 2021 г. № 414-ФЗ "Об общих принципах организации публичн</w:t>
      </w:r>
      <w:r>
        <w:rPr>
          <w:sz w:val="28"/>
          <w:szCs w:val="22"/>
          <w:lang w:bidi="ru-RU"/>
        </w:rPr>
        <w:t>ой власти в субъектах Российской Федерации";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Закон Нижегородской области от 31 июля 2018 г. № 74-З «О развитии сельского хозяйства в Нижегородской области»;</w:t>
      </w:r>
    </w:p>
    <w:p w:rsidR="00D47036" w:rsidRDefault="007B76C7">
      <w:pPr>
        <w:ind w:firstLine="709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>Положение о министерстве сельского хозяйства и продовольственных ресурсов Нижегородской области, ут</w:t>
      </w:r>
      <w:r>
        <w:rPr>
          <w:sz w:val="28"/>
          <w:szCs w:val="22"/>
          <w:lang w:bidi="ru-RU"/>
        </w:rPr>
        <w:t>вержденное постановлением Правительства Нижегородской области от 26 сентября 2005 г. № 237;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нормативные правовые акты применительно к исполнению своих должностных обязанностей;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иные профессиональные знания: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 приоритеты государ</w:t>
      </w:r>
      <w:r>
        <w:rPr>
          <w:sz w:val="28"/>
          <w:szCs w:val="28"/>
        </w:rPr>
        <w:t>ственной политики в области агропромышленного комплекса;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принципы организации бюджетного процесса;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формирования отчетности;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стандарты бухгалтерского учета;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юридической техники формирования нормативных правовых актов;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профессиональные ум</w:t>
      </w:r>
      <w:r>
        <w:rPr>
          <w:sz w:val="28"/>
          <w:szCs w:val="28"/>
        </w:rPr>
        <w:t>ения: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 работы в системе электронного документооборота (СЭДО) с использованием электронной подписи в органах исполнительной власти Нижегородской области;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поисковыми системами в информационной сети «Интернет» и получение информации и</w:t>
      </w:r>
      <w:r>
        <w:rPr>
          <w:sz w:val="28"/>
          <w:szCs w:val="28"/>
        </w:rPr>
        <w:t xml:space="preserve">з правовых баз данных, федерального портала проектов нормативных правовых актов </w:t>
      </w:r>
      <w:hyperlink r:id="rId18" w:tooltip="&lt;div class=&quot;doc www&quot;&gt;&lt;span class=&quot;aligner&quot;&gt;&lt;div class=&quot;icon listDocWWW-16&quot;&gt;&lt;/div&gt;&lt;/span&gt;www.regulation.gov.ru&lt;/div&gt;" w:history="1">
        <w:r>
          <w:rPr>
            <w:sz w:val="28"/>
            <w:szCs w:val="28"/>
          </w:rPr>
          <w:t>www.</w:t>
        </w:r>
        <w:r>
          <w:rPr>
            <w:sz w:val="28"/>
            <w:szCs w:val="28"/>
          </w:rPr>
          <w:t>regulation.gov.ru</w:t>
        </w:r>
      </w:hyperlink>
      <w:r>
        <w:rPr>
          <w:sz w:val="28"/>
          <w:szCs w:val="28"/>
        </w:rPr>
        <w:t>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бюджетного законодательства;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 информации и оценки финансово-экономической деятельности организаций агропромышленного комплекса, содержащейся в бухгалтерской отчетности;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порядка и сроков предоставления о</w:t>
      </w:r>
      <w:r>
        <w:rPr>
          <w:sz w:val="28"/>
          <w:szCs w:val="28"/>
        </w:rPr>
        <w:t>тчетности о финансово-экономическом состоянии товаропроизводителей агропромышленного комплекса Нижегородской области;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защиты первичных бухгалтерских документов;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информационными системами и базами данных по бухгалтерскому учету.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</w:t>
      </w:r>
      <w:r>
        <w:rPr>
          <w:color w:val="000000"/>
          <w:sz w:val="28"/>
          <w:szCs w:val="28"/>
        </w:rPr>
        <w:t>Функциональные квалификационные требования: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 функциональным знаниям: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 полномочия органов государственной власти и местного самоуправления;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нормы права, нормативного правового акта;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проекта нормативного правового акта, этапы его разработки;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процедура рассмотрения обращений граждан;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 функциональным умениям: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разработка, рассмотрение и согласование проектов правовых актов и иных документов;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обоснований бюд</w:t>
      </w:r>
      <w:r>
        <w:rPr>
          <w:rFonts w:ascii="Times New Roman" w:hAnsi="Times New Roman" w:cs="Times New Roman"/>
          <w:sz w:val="28"/>
          <w:szCs w:val="28"/>
        </w:rPr>
        <w:t>жетных ассигнований на планируемый период для государственных бюджетных учреждений;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систематизация актуальной информации в сфере бухгалтерского учета и составления бухгалтерской отчетности;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прикладных программных продуктах по ведению учета,</w:t>
      </w:r>
      <w:r>
        <w:rPr>
          <w:rFonts w:ascii="Times New Roman" w:hAnsi="Times New Roman" w:cs="Times New Roman"/>
          <w:sz w:val="28"/>
          <w:szCs w:val="28"/>
        </w:rPr>
        <w:t xml:space="preserve"> своду и формированию бюджетной отчетности;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программами для ведения бухгалтерского учета;</w:t>
      </w:r>
    </w:p>
    <w:p w:rsidR="00D47036" w:rsidRDefault="007B76C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для защиты персональных данных при их обработке</w:t>
      </w:r>
      <w:r>
        <w:rPr>
          <w:sz w:val="28"/>
          <w:szCs w:val="28"/>
        </w:rPr>
        <w:t>.</w:t>
      </w: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7B7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Должностные обязанности</w:t>
      </w:r>
    </w:p>
    <w:p w:rsidR="00D47036" w:rsidRDefault="00D47036">
      <w:pPr>
        <w:ind w:firstLine="709"/>
        <w:jc w:val="center"/>
        <w:rPr>
          <w:sz w:val="28"/>
          <w:szCs w:val="28"/>
        </w:rPr>
      </w:pP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исполняет следующие должностные обязанности: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. Участвует в разработке и реализации государственных и иных программ развития отраслей сельского хозяйства, пищевой и перерабатывающей промышленности, программ комплексного развития сельских территорий, программ обеспечения качества и безопасности пищевых</w:t>
      </w:r>
      <w:r>
        <w:rPr>
          <w:sz w:val="28"/>
          <w:szCs w:val="28"/>
        </w:rPr>
        <w:t xml:space="preserve"> продуктов, научно-технических и инновационных программ и проектов и других.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Осуществляет разработку проектов правовых актов и договоров (соглашений), рассмотрение и подготовку отзывов на проекты правовых актов и договоров (соглашений), разработанных </w:t>
      </w:r>
      <w:r>
        <w:rPr>
          <w:sz w:val="28"/>
          <w:szCs w:val="28"/>
        </w:rPr>
        <w:t>органами исполнительной власти Нижегородской области, структурными подразделениями министерства по вопросам, относящимся к компетенции отдела.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3.3. Оказывает консультационную помощь специалистам органов управления сельским хозяйством муниципальных районов,</w:t>
      </w:r>
      <w:r>
        <w:rPr>
          <w:sz w:val="28"/>
        </w:rPr>
        <w:t xml:space="preserve"> муниципальных и городских округов Нижегородской области (далее – муниципальные образования), руководителям и специалистам сельскохозяйственных товаропроизводителей, подведомственных государственных учреждений по вопросам, отнесенным к компетенции отдела.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3.4. Осуществляет приём и проверку квартальной и годовой бухгалтерской отчетности о финансово-экономическом состоянии товаропроизводителей агропромышленного комплекса по видам деятельности сельское хозяйство, промышленность, обслуживание, кредитным, снабже</w:t>
      </w:r>
      <w:r>
        <w:rPr>
          <w:sz w:val="28"/>
        </w:rPr>
        <w:t>нческим, сбытовым и перерабатывающим потребительским кооперативам, крестьянским (фермерским) хозяйствам, индивидуальным предпринимателям.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3.5. Проводит формирование сводной отчетности о финансово-экономическом состоянии товаропроизводителей агропромышленно</w:t>
      </w:r>
      <w:r>
        <w:rPr>
          <w:sz w:val="28"/>
        </w:rPr>
        <w:t>го комплекса в целом по Нижегородской области в программе «1С-Свод отчетов АПК» в разрезе видов деятельности организаций.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3.6. Анализирует показатели бухгалтерской отчетности в разрезе сельскохозяйственных товаропроизводителей.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3.7. Обеспечивает сохранност</w:t>
      </w:r>
      <w:r>
        <w:rPr>
          <w:sz w:val="28"/>
        </w:rPr>
        <w:t xml:space="preserve">ь сводных годовых отчетов органов управления сельским хозяйством муниципальных образований, по организациям, оказывающим услуги в области сельского хозяйства, и организациям пищевой и перерабатывающей промышленности в пределах установленных сроков и сдачу </w:t>
      </w:r>
      <w:r>
        <w:rPr>
          <w:sz w:val="28"/>
        </w:rPr>
        <w:t>их в архив.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3.8. Осуществляет подбор материалов по изменениям в законодательстве в сфере бухгалтерского учета, для проведения семинаров с главными бухгалтерами органов управления сельским хозяйством муниципальных и городских округов Нижегородской области.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3.9. Осуществляет формирование прогноза налоговых поступлений единого сельскохозяйственного налога на очередной год и плановый период в разрезе муниципальных образований.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3.10. Обеспечивает осуществление функций и полномочий учредителя государственных бюдж</w:t>
      </w:r>
      <w:r>
        <w:rPr>
          <w:sz w:val="28"/>
        </w:rPr>
        <w:t>етных учреждений Нижегородской области, находящихся в ведении министерства, в порядке, установленном действующим законодательством, в том числе: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 xml:space="preserve">1) в период формирования областного бюджета на очередной финансовый год и плановые периоды осуществляет работу </w:t>
      </w:r>
      <w:r>
        <w:rPr>
          <w:sz w:val="28"/>
        </w:rPr>
        <w:t>по бюджетному планированию финансового обеспечения подведомственных министерству государственных учреждений бюджетных ассигнований для целей выполнения государственных работ (оказания услуг);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2) в период формирования областного бюджета на очередной финансо</w:t>
      </w:r>
      <w:r>
        <w:rPr>
          <w:sz w:val="28"/>
        </w:rPr>
        <w:t>вый год и плановые периоды проводит подготовку обоснований для выделения субсидий на иные цели подведомственным бюджетным образовательным учреждениям, в части расчета стипендиального фонда и социальных выплат детям сиротам;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3) разрабатывает проекты государ</w:t>
      </w:r>
      <w:r>
        <w:rPr>
          <w:sz w:val="28"/>
        </w:rPr>
        <w:t>ственных заданий и расчетов нормативных затрат подведомственных учреждений на очередной финансовый год и плановые периоды;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4) организует работу по утверждению министерством государственных заданий государственным бюджетным учреждениям. Обеспечивает последу</w:t>
      </w:r>
      <w:r>
        <w:rPr>
          <w:sz w:val="28"/>
        </w:rPr>
        <w:t>ющий контроль за внесением изменений в действующие государственные задания.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5) осуществляет прием отчетов о выполнении государственных заданий подведомственными учреждениями.</w:t>
      </w:r>
    </w:p>
    <w:p w:rsidR="00D47036" w:rsidRDefault="007B76C7">
      <w:pPr>
        <w:ind w:firstLine="709"/>
        <w:jc w:val="both"/>
        <w:rPr>
          <w:sz w:val="28"/>
        </w:rPr>
      </w:pPr>
      <w:r>
        <w:rPr>
          <w:sz w:val="28"/>
        </w:rPr>
        <w:t>3.11. Осуществляет в соответствии с законодательством Российской Федерации работу</w:t>
      </w:r>
      <w:r>
        <w:rPr>
          <w:sz w:val="28"/>
        </w:rPr>
        <w:t xml:space="preserve"> по комплектованию, хранению, учету и использованию архивных документов, образовавшихся в процессе деятельности отдела.</w:t>
      </w:r>
    </w:p>
    <w:p w:rsidR="00D47036" w:rsidRDefault="007B76C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</w:rPr>
        <w:t>3.12. П</w:t>
      </w:r>
      <w:r>
        <w:rPr>
          <w:spacing w:val="-2"/>
          <w:sz w:val="28"/>
          <w:szCs w:val="28"/>
        </w:rPr>
        <w:t>ринимает участие в мероприятиях по обеспечению соблюдения установленных правовыми актами, регулирующим</w:t>
      </w:r>
      <w:r>
        <w:rPr>
          <w:spacing w:val="-2"/>
          <w:sz w:val="28"/>
          <w:szCs w:val="28"/>
        </w:rPr>
        <w:t>и бюджетные правоотношения, требований к исполнению министерством бюджетных полномочий (в осуществлении внутреннего финансового контроля), в том числе в осуществлении контроля за деятельностью бюджетных и казенных учреждений, подведомственных министерству.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3.13. </w:t>
      </w:r>
      <w:r>
        <w:rPr>
          <w:color w:val="000000"/>
          <w:sz w:val="28"/>
          <w:szCs w:val="28"/>
        </w:rPr>
        <w:t>Участвует в мероприятиях по подготовке, переподготовке, повышению квалификации и стажировке руководителей и специалистов организаций агропромышленного комплекса, индивидуальных предпринимателей и крестьянских (фермерских) хозяйств.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По вопросам</w:t>
      </w:r>
      <w:r>
        <w:rPr>
          <w:color w:val="000000"/>
          <w:sz w:val="28"/>
          <w:szCs w:val="28"/>
        </w:rPr>
        <w:t xml:space="preserve">, отнесённым к компетенции </w:t>
      </w:r>
      <w:r>
        <w:rPr>
          <w:sz w:val="28"/>
          <w:szCs w:val="28"/>
        </w:rPr>
        <w:t>отдела</w:t>
      </w:r>
      <w:r>
        <w:rPr>
          <w:color w:val="000000"/>
          <w:sz w:val="28"/>
          <w:szCs w:val="28"/>
        </w:rPr>
        <w:t>, осуществляет своевременное и полное рассмотрение устных и письменных обращений граждан и организаций, принятие по ним решений и направление ответов в установленный законодательством Российской Федерации и Нижегородской об</w:t>
      </w:r>
      <w:r>
        <w:rPr>
          <w:color w:val="000000"/>
          <w:sz w:val="28"/>
          <w:szCs w:val="28"/>
        </w:rPr>
        <w:t>ласти срок.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Осуществляет рассмотрение и подготовку ответов на запросы и обращения федеральных органов государственной власти, органов государственной власти субъектов Российской Федерации, органов местного </w:t>
      </w:r>
      <w:r>
        <w:rPr>
          <w:color w:val="000000"/>
          <w:sz w:val="28"/>
          <w:szCs w:val="28"/>
        </w:rPr>
        <w:lastRenderedPageBreak/>
        <w:t>самоуправления, иных органов и организаций п</w:t>
      </w:r>
      <w:r>
        <w:rPr>
          <w:color w:val="000000"/>
          <w:sz w:val="28"/>
          <w:szCs w:val="28"/>
        </w:rPr>
        <w:t xml:space="preserve">о вопросам, входящим в компетенцию </w:t>
      </w:r>
      <w:r>
        <w:rPr>
          <w:sz w:val="28"/>
          <w:szCs w:val="28"/>
        </w:rPr>
        <w:t>отдела</w:t>
      </w:r>
      <w:r>
        <w:rPr>
          <w:color w:val="000000"/>
          <w:sz w:val="28"/>
          <w:szCs w:val="28"/>
        </w:rPr>
        <w:t>.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Принимает участие в мероприятиях по развитию проектно-ориентированной системы управления и внедрению бережливых технологий в деятельности отдела.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 Осуществляет иные задачи и функции в установленной сфер</w:t>
      </w:r>
      <w:r>
        <w:rPr>
          <w:color w:val="000000"/>
          <w:sz w:val="28"/>
          <w:szCs w:val="28"/>
        </w:rPr>
        <w:t>е деятельности, предусмотренные действующим законодательством, по поручению начальника отдела в пределах компетенции министерства.</w:t>
      </w:r>
    </w:p>
    <w:p w:rsidR="00D47036" w:rsidRDefault="007B76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3.18. Соблюдает установленные законодательством Российской Федерации требования к защите персональных данных при их обработке</w:t>
      </w:r>
      <w:r>
        <w:rPr>
          <w:color w:val="000000"/>
          <w:sz w:val="28"/>
          <w:szCs w:val="28"/>
        </w:rPr>
        <w:t>, в том числе соблюдает порядок обеспечения защиты персональных данных от неправомерного их использования или утраты.</w:t>
      </w:r>
    </w:p>
    <w:p w:rsidR="00D47036" w:rsidRDefault="007B76C7">
      <w:pPr>
        <w:pStyle w:val="afe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В соответствии со статьей 9 Федерального закона от 25 декабря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2008 г. № 273-ФЗ «О противодействии коррупции» уведомляет представител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47036" w:rsidRDefault="007B76C7">
      <w:pPr>
        <w:pStyle w:val="afe"/>
        <w:tabs>
          <w:tab w:val="left" w:pos="142"/>
          <w:tab w:val="left" w:pos="1701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3.20. В соответствии со статьей 11 Федерального закона от 25 декабря 2008 г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. № 273-ФЗ «О противодействии коррупции»:</w:t>
      </w:r>
    </w:p>
    <w:p w:rsidR="00D47036" w:rsidRDefault="007B76C7">
      <w:pPr>
        <w:pStyle w:val="afe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 принимает меры по недопущению любой возможности возникновения конфликта интересов;</w:t>
      </w:r>
    </w:p>
    <w:p w:rsidR="00D47036" w:rsidRDefault="007B76C7">
      <w:pPr>
        <w:pStyle w:val="afe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 уведомляет в порядке, определенном представителем нанимателя в соответствии с нормативными правовыми актами Российской Федераци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и, о возникшем конфликте интересов или о возможности его возникновения как только ему станет об этом известно;</w:t>
      </w:r>
    </w:p>
    <w:p w:rsidR="00D47036" w:rsidRDefault="007B76C7">
      <w:pPr>
        <w:pStyle w:val="afe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 в целях предотвращения конфликта интересов передает принадлежащие ему ценные бумаги (доли участия, паи в уставных (складочных) капиталах органи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заций) в доверительное управление в соответствии с гражданским законодательством.</w:t>
      </w:r>
    </w:p>
    <w:p w:rsidR="00D47036" w:rsidRDefault="007B76C7">
      <w:pPr>
        <w:pStyle w:val="afe"/>
        <w:tabs>
          <w:tab w:val="left" w:pos="142"/>
          <w:tab w:val="left" w:pos="1701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3.21. Соблюдает требования к служебному поведению, установленные статьей 18 Федерального закона от 27 июля 2004 г. № 79-ФЗ «О государственной гражданской службе Российской Фе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дерации», и положения Кодекса служебной этики государственных гражданских служащих Нижегородской области, утвержденного решением межведомственного координационного совета по противодействию коррупции при Губернаторе Нижегородской области от 1 декабря 2009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г.</w:t>
      </w:r>
    </w:p>
    <w:p w:rsidR="00D47036" w:rsidRDefault="007B76C7">
      <w:pPr>
        <w:pStyle w:val="afe"/>
        <w:tabs>
          <w:tab w:val="left" w:pos="142"/>
          <w:tab w:val="left" w:pos="1701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3.22. Выполняет иные обязанности, предусмотренные законодательством о государственной гражданской службе.</w:t>
      </w:r>
    </w:p>
    <w:p w:rsidR="00D47036" w:rsidRDefault="00D47036">
      <w:pPr>
        <w:ind w:firstLine="709"/>
        <w:jc w:val="both"/>
        <w:rPr>
          <w:sz w:val="28"/>
          <w:szCs w:val="28"/>
        </w:rPr>
      </w:pPr>
    </w:p>
    <w:p w:rsidR="00D47036" w:rsidRDefault="00D47036">
      <w:pPr>
        <w:ind w:firstLine="709"/>
        <w:jc w:val="both"/>
        <w:rPr>
          <w:sz w:val="28"/>
          <w:szCs w:val="28"/>
        </w:rPr>
      </w:pPr>
    </w:p>
    <w:p w:rsidR="00D47036" w:rsidRDefault="007B76C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Перечень вопросов, по которым консультант вправе или обязан самостоятельно принимать управленческие и иные решения</w:t>
      </w: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При исполнении должностных обязанностей консультант вправе самостоятельно принимать управленческие и иные решения по вопросам: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>внесения начальнику отдела предложений по совершенствованию работы отдела;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подготовки проектов писем органам исполнител</w:t>
      </w:r>
      <w:r>
        <w:rPr>
          <w:rFonts w:ascii="Times New Roman" w:hAnsi="Times New Roman" w:cs="Times New Roman"/>
          <w:sz w:val="28"/>
          <w:szCs w:val="28"/>
        </w:rPr>
        <w:t>ьной власти Нижегородской области, органам управления сельским хозяйством муниципальных образований, организациям и гражданам по вопросам, входящим в его компетенцию;</w:t>
      </w:r>
    </w:p>
    <w:p w:rsidR="00D47036" w:rsidRDefault="007B76C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оказания консультативной и методической помощи органам управления сельским хозяйством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по вопросам, входящим в его компетенцию.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исполнении должностных обязанностей консультант обязан самостоятельно принимать управленческие и иные решения по вопросам: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подготовки в пределах своей компетенции информационно-аналитических материалов, отчетов по поручению начальника отдела;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составления планов работы и отчетов по итогам своей работы в указанные сроки;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изучения законодательства в области рассматриваемых </w:t>
      </w:r>
      <w:r>
        <w:rPr>
          <w:rFonts w:ascii="Times New Roman" w:hAnsi="Times New Roman" w:cs="Times New Roman"/>
          <w:sz w:val="28"/>
          <w:szCs w:val="28"/>
        </w:rPr>
        <w:t>вопросов, входящих в его компетенцию, и переданных на исполнение документов;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 со структурными подразделениями министерства, федеральными органами исполнительной власти, их территориальными органами, органами государственной власти Нижегоро</w:t>
      </w:r>
      <w:r>
        <w:rPr>
          <w:rFonts w:ascii="Times New Roman" w:hAnsi="Times New Roman" w:cs="Times New Roman"/>
          <w:sz w:val="28"/>
          <w:szCs w:val="28"/>
        </w:rPr>
        <w:t>дской области, органами государственной власти иных субъектов Российской Федерации, органами местного самоуправления, общественными объединениями, отраслевыми союзами, ассоциациями, государственными учреждениями, подведомственными министерству, иными орган</w:t>
      </w:r>
      <w:r>
        <w:rPr>
          <w:rFonts w:ascii="Times New Roman" w:hAnsi="Times New Roman" w:cs="Times New Roman"/>
          <w:sz w:val="28"/>
          <w:szCs w:val="28"/>
        </w:rPr>
        <w:t>ами, организациями и гражданами;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представления проектов приказов и иных документов на рассмотрение начальнику отдела.</w:t>
      </w: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V. Перечень вопросов, по которым консультант вправе или обязан участвовать при подготовке проектов нормативных правовых актов и 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проектов управленческих и иных решений</w:t>
      </w: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Консультант в соответствии со своей компетенцией вправе участвовать при подготовке проектов нормативных правовых актов и (или) проектов управленческих и иных решений по вопросам реализации государственной полит</w:t>
      </w:r>
      <w:r>
        <w:rPr>
          <w:rFonts w:ascii="Times New Roman" w:hAnsi="Times New Roman" w:cs="Times New Roman"/>
          <w:sz w:val="28"/>
          <w:szCs w:val="28"/>
        </w:rPr>
        <w:t>ики в сфере развития агропромышленного комплекса Нижегородской области.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Консультант в соответствии со своей компетенцией обязан участвовать при подготовке проектов нормативных правовых актов и (или) проектов управленческих и иных решений по вопросам: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разработки правовых актов министерства, относящихся к компетенции отдела;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разработки иных актов по поручению начальника отдела. </w:t>
      </w:r>
    </w:p>
    <w:p w:rsidR="00D47036" w:rsidRDefault="00D470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47036" w:rsidRDefault="00D470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47036" w:rsidRDefault="00D470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47036" w:rsidRDefault="007B76C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Сроки и процедуры подготовки, рассмотрения проектов управленческих и иных решений, порядок согласования и принятия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данных решений</w:t>
      </w: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действующим законодательством Российской Федерации и Нижегородской области, в т</w:t>
      </w:r>
      <w:r>
        <w:rPr>
          <w:rFonts w:ascii="Times New Roman" w:hAnsi="Times New Roman" w:cs="Times New Roman"/>
          <w:sz w:val="28"/>
          <w:szCs w:val="28"/>
        </w:rPr>
        <w:t xml:space="preserve">ом числе </w:t>
      </w:r>
      <w:hyperlink r:id="rId19" w:tooltip="consultantplus://offline/ref=F7FCCF2D91B8C16C7D8BBACA61907B1745053A34F84F4E3FE05ABCBCB1A8F928699E44AAA1CB9A73E74C77E7zCP0G" w:history="1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области, </w:t>
      </w:r>
      <w:hyperlink r:id="rId20" w:tooltip="consultantplus://offline/ref=F7FCCF2D91B8C16C7D8BBACA61907B1745053A34F848443EE75BBCBCB1A8F928699E44AAA1CB9A73E74C7EE4zCP5G" w:history="1">
        <w:r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делопроизводству в органах исполнительной власти Нижегородской области и их структурных подразделениях.</w:t>
      </w:r>
    </w:p>
    <w:p w:rsidR="00D47036" w:rsidRDefault="00D470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036" w:rsidRDefault="00D4703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Порядок сл</w:t>
      </w:r>
      <w:r>
        <w:rPr>
          <w:rFonts w:ascii="Times New Roman" w:hAnsi="Times New Roman" w:cs="Times New Roman"/>
          <w:b/>
          <w:sz w:val="28"/>
          <w:szCs w:val="28"/>
        </w:rPr>
        <w:t>ужебного взаимодействия консультанта в связи с исполнением им должностных обязанностей с государственными гражданскими служащими министерства, государственными гражданскими служащими иных государственных органов, другими гражданами, а также с организациями</w:t>
      </w:r>
    </w:p>
    <w:p w:rsidR="00D47036" w:rsidRDefault="007B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Для выполнения возложенных задач консультант взаимодействует </w:t>
      </w:r>
      <w:r>
        <w:rPr>
          <w:color w:val="000000"/>
          <w:sz w:val="28"/>
          <w:szCs w:val="28"/>
        </w:rPr>
        <w:t>со структурными подразделениями министерства, федеральными органами исполнительной власти, их территориальными органами, органами государственной власти Нижегородской области, органами госу</w:t>
      </w:r>
      <w:r>
        <w:rPr>
          <w:color w:val="000000"/>
          <w:sz w:val="28"/>
          <w:szCs w:val="28"/>
        </w:rPr>
        <w:t>дарственной власти иных субъектов Российской Федерации, органами местного самоуправления, общественными объединениями, отраслевыми союзами, ассоциациями, государственными учреждениями, подведомственными министерству, иными органами, организациями и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 по вопросам, входящим в компетенцию отдела.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служебного взаимодействия консультанта включает в себя: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сбор информации в процессе исполнения должностных обязанностей;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согласование проектов правовых актов, иных документов в соответствии </w:t>
      </w:r>
      <w:r>
        <w:rPr>
          <w:rFonts w:ascii="Times New Roman" w:hAnsi="Times New Roman" w:cs="Times New Roman"/>
          <w:sz w:val="28"/>
          <w:szCs w:val="28"/>
        </w:rPr>
        <w:t>со своей компетенцией;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консультирование, рассмотрение обращений по вопросам, относящимся к компетенции отдела;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участие в проведении переговоров, работе комиссий, совещаний и рабочих групп;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участие в проведении семинаров, конференций;</w:t>
      </w: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ведение де</w:t>
      </w:r>
      <w:r>
        <w:rPr>
          <w:rFonts w:ascii="Times New Roman" w:hAnsi="Times New Roman" w:cs="Times New Roman"/>
          <w:sz w:val="28"/>
          <w:szCs w:val="28"/>
        </w:rPr>
        <w:t>ловой переписки.</w:t>
      </w: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>
        <w:rPr>
          <w:b/>
          <w:color w:val="000000"/>
          <w:sz w:val="28"/>
        </w:rPr>
        <w:t>VIII. Перечень государственных услуг (видов деятельности), оказываемых по запросам граждан и организаций в соответствии с административным регламентом (иным нормативным правовым актом) министерства</w:t>
      </w:r>
    </w:p>
    <w:p w:rsidR="00D47036" w:rsidRDefault="007B76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>
        <w:rPr>
          <w:b/>
          <w:color w:val="000000"/>
          <w:sz w:val="28"/>
        </w:rPr>
        <w:t> </w:t>
      </w:r>
    </w:p>
    <w:p w:rsidR="00D47036" w:rsidRDefault="007B76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lastRenderedPageBreak/>
        <w:t>Консультант не принимает участие в предоставлении государственных услуг (видов деятельности), оказываемых по запросам граждан и организаций.</w:t>
      </w: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D47036" w:rsidRDefault="00D4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36" w:rsidRDefault="007B7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1" w:tooltip="consultantplus://offline/ref=F7FCCF2D91B8C16C7D8BBACA61907B1745053A34F84A4F38E750BCBCB1A8F928699E44AAA1CB9A73E74C7FE2zCP4G" w:history="1">
        <w:r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10 мая 2006 г. № 40-З «О государственной гражданской службе Нижегородской области» показатели эффективности и результативности профессиональной служебной деятельности применяются в случае включения должности к</w:t>
      </w:r>
      <w:r>
        <w:rPr>
          <w:rFonts w:ascii="Times New Roman" w:hAnsi="Times New Roman" w:cs="Times New Roman"/>
          <w:sz w:val="28"/>
          <w:szCs w:val="28"/>
        </w:rPr>
        <w:t>онсультанта в перечень должностей государственной гражданской службы Нижегородской области, по которым может устанавливаться особый порядок оплаты труда, и определяются срочным служебным контрактом.</w:t>
      </w:r>
    </w:p>
    <w:p w:rsidR="00D47036" w:rsidRDefault="00D47036">
      <w:pPr>
        <w:jc w:val="both"/>
        <w:rPr>
          <w:sz w:val="28"/>
          <w:szCs w:val="28"/>
        </w:rPr>
      </w:pPr>
    </w:p>
    <w:p w:rsidR="00D47036" w:rsidRDefault="007B76C7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должностным регламентом</w:t>
      </w:r>
    </w:p>
    <w:p w:rsidR="00D47036" w:rsidRDefault="007B7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ознакомлен(а)                 </w:t>
      </w:r>
      <w:r>
        <w:rPr>
          <w:sz w:val="28"/>
          <w:szCs w:val="28"/>
        </w:rPr>
        <w:t xml:space="preserve">                 ___________      ________________________</w:t>
      </w:r>
    </w:p>
    <w:p w:rsidR="00D47036" w:rsidRDefault="007B76C7">
      <w:pPr>
        <w:ind w:left="4248"/>
        <w:jc w:val="both"/>
        <w:rPr>
          <w:i/>
          <w:sz w:val="20"/>
        </w:rPr>
      </w:pPr>
      <w:r>
        <w:rPr>
          <w:sz w:val="20"/>
        </w:rPr>
        <w:t xml:space="preserve">    </w:t>
      </w:r>
      <w:r>
        <w:rPr>
          <w:i/>
          <w:sz w:val="20"/>
        </w:rPr>
        <w:t xml:space="preserve">подпись </w:t>
      </w:r>
      <w:r>
        <w:rPr>
          <w:i/>
        </w:rPr>
        <w:t xml:space="preserve"> </w:t>
      </w:r>
      <w:r>
        <w:rPr>
          <w:i/>
        </w:rPr>
        <w:tab/>
        <w:t xml:space="preserve">          </w:t>
      </w:r>
      <w:r>
        <w:rPr>
          <w:i/>
          <w:sz w:val="20"/>
        </w:rPr>
        <w:t>фамилия, имя, отчество (при наличии)</w:t>
      </w:r>
    </w:p>
    <w:p w:rsidR="00D47036" w:rsidRDefault="00D47036">
      <w:pPr>
        <w:jc w:val="both"/>
        <w:rPr>
          <w:sz w:val="28"/>
          <w:szCs w:val="28"/>
        </w:rPr>
      </w:pPr>
    </w:p>
    <w:p w:rsidR="00D47036" w:rsidRDefault="007B76C7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экземпляр получил(а)</w:t>
      </w:r>
      <w:r>
        <w:rPr>
          <w:sz w:val="28"/>
          <w:szCs w:val="28"/>
        </w:rPr>
        <w:tab/>
        <w:t xml:space="preserve"> на руки    ___________      ___________________20__г.</w:t>
      </w:r>
    </w:p>
    <w:p w:rsidR="00D47036" w:rsidRDefault="007B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02"/>
        </w:tabs>
        <w:ind w:left="4248"/>
        <w:jc w:val="both"/>
        <w:rPr>
          <w:sz w:val="20"/>
        </w:rPr>
      </w:pPr>
      <w:r>
        <w:rPr>
          <w:sz w:val="20"/>
        </w:rPr>
        <w:t xml:space="preserve">    </w:t>
      </w:r>
      <w:r>
        <w:rPr>
          <w:i/>
          <w:sz w:val="20"/>
        </w:rPr>
        <w:t xml:space="preserve">подпись </w:t>
      </w:r>
      <w:r>
        <w:rPr>
          <w:i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 xml:space="preserve">  </w:t>
      </w:r>
      <w:r>
        <w:rPr>
          <w:i/>
          <w:sz w:val="20"/>
        </w:rPr>
        <w:tab/>
        <w:t xml:space="preserve">        дата</w:t>
      </w:r>
      <w:r>
        <w:rPr>
          <w:sz w:val="20"/>
        </w:rPr>
        <w:t xml:space="preserve">                </w:t>
      </w:r>
    </w:p>
    <w:p w:rsidR="00D47036" w:rsidRDefault="00D47036">
      <w:pPr>
        <w:jc w:val="both"/>
        <w:rPr>
          <w:sz w:val="28"/>
        </w:rPr>
      </w:pPr>
    </w:p>
    <w:p w:rsidR="00D47036" w:rsidRDefault="007B76C7">
      <w:pPr>
        <w:jc w:val="both"/>
        <w:rPr>
          <w:sz w:val="28"/>
          <w:szCs w:val="28"/>
        </w:rPr>
      </w:pPr>
      <w:r>
        <w:rPr>
          <w:sz w:val="28"/>
          <w:szCs w:val="28"/>
        </w:rPr>
        <w:t>В дело №_</w:t>
      </w:r>
      <w:r>
        <w:rPr>
          <w:sz w:val="28"/>
          <w:szCs w:val="28"/>
        </w:rPr>
        <w:t>______________</w:t>
      </w:r>
    </w:p>
    <w:p w:rsidR="00D47036" w:rsidRDefault="007B76C7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D47036">
      <w:headerReference w:type="even" r:id="rId22"/>
      <w:headerReference w:type="default" r:id="rId23"/>
      <w:footerReference w:type="even" r:id="rId24"/>
      <w:headerReference w:type="first" r:id="rId25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C7" w:rsidRDefault="007B76C7">
      <w:r>
        <w:separator/>
      </w:r>
    </w:p>
  </w:endnote>
  <w:endnote w:type="continuationSeparator" w:id="0">
    <w:p w:rsidR="007B76C7" w:rsidRDefault="007B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6" w:rsidRDefault="007B76C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47036" w:rsidRDefault="00D4703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C7" w:rsidRDefault="007B76C7">
      <w:r>
        <w:separator/>
      </w:r>
    </w:p>
  </w:footnote>
  <w:footnote w:type="continuationSeparator" w:id="0">
    <w:p w:rsidR="007B76C7" w:rsidRDefault="007B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6" w:rsidRDefault="007B76C7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47036" w:rsidRDefault="00D4703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6" w:rsidRDefault="007B76C7">
    <w:pPr>
      <w:pStyle w:val="af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17DD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47036" w:rsidRDefault="00D47036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6" w:rsidRDefault="00D47036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6E98"/>
    <w:multiLevelType w:val="hybridMultilevel"/>
    <w:tmpl w:val="0382CC12"/>
    <w:lvl w:ilvl="0" w:tplc="4E2ECD62">
      <w:start w:val="1"/>
      <w:numFmt w:val="bullet"/>
      <w:lvlText w:val="-"/>
      <w:lvlJc w:val="left"/>
      <w:pPr>
        <w:ind w:left="372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CE0AE516">
      <w:start w:val="1"/>
      <w:numFmt w:val="bullet"/>
      <w:lvlText w:val="•"/>
      <w:lvlJc w:val="left"/>
      <w:pPr>
        <w:ind w:left="1456" w:hanging="164"/>
      </w:pPr>
      <w:rPr>
        <w:rFonts w:hint="default"/>
        <w:lang w:val="ru-RU" w:eastAsia="ru-RU" w:bidi="ru-RU"/>
      </w:rPr>
    </w:lvl>
    <w:lvl w:ilvl="2" w:tplc="FB78F28C">
      <w:start w:val="1"/>
      <w:numFmt w:val="bullet"/>
      <w:lvlText w:val="•"/>
      <w:lvlJc w:val="left"/>
      <w:pPr>
        <w:ind w:left="2533" w:hanging="164"/>
      </w:pPr>
      <w:rPr>
        <w:rFonts w:hint="default"/>
        <w:lang w:val="ru-RU" w:eastAsia="ru-RU" w:bidi="ru-RU"/>
      </w:rPr>
    </w:lvl>
    <w:lvl w:ilvl="3" w:tplc="64B87120">
      <w:start w:val="1"/>
      <w:numFmt w:val="bullet"/>
      <w:lvlText w:val="•"/>
      <w:lvlJc w:val="left"/>
      <w:pPr>
        <w:ind w:left="3609" w:hanging="164"/>
      </w:pPr>
      <w:rPr>
        <w:rFonts w:hint="default"/>
        <w:lang w:val="ru-RU" w:eastAsia="ru-RU" w:bidi="ru-RU"/>
      </w:rPr>
    </w:lvl>
    <w:lvl w:ilvl="4" w:tplc="4FC012A0">
      <w:start w:val="1"/>
      <w:numFmt w:val="bullet"/>
      <w:lvlText w:val="•"/>
      <w:lvlJc w:val="left"/>
      <w:pPr>
        <w:ind w:left="4686" w:hanging="164"/>
      </w:pPr>
      <w:rPr>
        <w:rFonts w:hint="default"/>
        <w:lang w:val="ru-RU" w:eastAsia="ru-RU" w:bidi="ru-RU"/>
      </w:rPr>
    </w:lvl>
    <w:lvl w:ilvl="5" w:tplc="D00A8D88">
      <w:start w:val="1"/>
      <w:numFmt w:val="bullet"/>
      <w:lvlText w:val="•"/>
      <w:lvlJc w:val="left"/>
      <w:pPr>
        <w:ind w:left="5763" w:hanging="164"/>
      </w:pPr>
      <w:rPr>
        <w:rFonts w:hint="default"/>
        <w:lang w:val="ru-RU" w:eastAsia="ru-RU" w:bidi="ru-RU"/>
      </w:rPr>
    </w:lvl>
    <w:lvl w:ilvl="6" w:tplc="2840A174">
      <w:start w:val="1"/>
      <w:numFmt w:val="bullet"/>
      <w:lvlText w:val="•"/>
      <w:lvlJc w:val="left"/>
      <w:pPr>
        <w:ind w:left="6839" w:hanging="164"/>
      </w:pPr>
      <w:rPr>
        <w:rFonts w:hint="default"/>
        <w:lang w:val="ru-RU" w:eastAsia="ru-RU" w:bidi="ru-RU"/>
      </w:rPr>
    </w:lvl>
    <w:lvl w:ilvl="7" w:tplc="6B5ACBBE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ru-RU" w:bidi="ru-RU"/>
      </w:rPr>
    </w:lvl>
    <w:lvl w:ilvl="8" w:tplc="BBE82EE0">
      <w:start w:val="1"/>
      <w:numFmt w:val="bullet"/>
      <w:lvlText w:val="•"/>
      <w:lvlJc w:val="left"/>
      <w:pPr>
        <w:ind w:left="8993" w:hanging="164"/>
      </w:pPr>
      <w:rPr>
        <w:rFonts w:hint="default"/>
        <w:lang w:val="ru-RU" w:eastAsia="ru-RU" w:bidi="ru-RU"/>
      </w:rPr>
    </w:lvl>
  </w:abstractNum>
  <w:abstractNum w:abstractNumId="1">
    <w:nsid w:val="4EAA046E"/>
    <w:multiLevelType w:val="hybridMultilevel"/>
    <w:tmpl w:val="4BE4E0F6"/>
    <w:lvl w:ilvl="0" w:tplc="D6366846">
      <w:start w:val="1"/>
      <w:numFmt w:val="bullet"/>
      <w:lvlText w:val="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1" w:tplc="DF60E8BA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DD7C6F1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77D0F30A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3EE16F8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9F20217A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874264C4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9B266B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44D0555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76FD2A67"/>
    <w:multiLevelType w:val="hybridMultilevel"/>
    <w:tmpl w:val="C708083C"/>
    <w:lvl w:ilvl="0" w:tplc="233E7A24">
      <w:start w:val="1"/>
      <w:numFmt w:val="bullet"/>
      <w:lvlText w:val="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1" w:tplc="47C6D93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E7704EE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5980F0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94DB5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6734C9D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B066EB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4C51A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29832FC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7957210"/>
    <w:multiLevelType w:val="hybridMultilevel"/>
    <w:tmpl w:val="2A6E32B4"/>
    <w:lvl w:ilvl="0" w:tplc="A3580A16">
      <w:start w:val="1"/>
      <w:numFmt w:val="bullet"/>
      <w:lvlText w:val="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1" w:tplc="46C093A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E676BA9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228CCED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38E6DC8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17CEBE90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0AA8A98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883C0314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57EC7C2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7ECE7DD3"/>
    <w:multiLevelType w:val="hybridMultilevel"/>
    <w:tmpl w:val="A1AA7BEE"/>
    <w:lvl w:ilvl="0" w:tplc="BA306182">
      <w:start w:val="1"/>
      <w:numFmt w:val="bullet"/>
      <w:lvlText w:val="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1" w:tplc="57501776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86141CB8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75C1464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ADA4F716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9B768752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FCAD0D2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0F69B24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24EE77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36"/>
    <w:rsid w:val="00517DD2"/>
    <w:rsid w:val="007B76C7"/>
    <w:rsid w:val="00D4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pPr>
      <w:ind w:firstLine="567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sz w:val="0"/>
      <w:szCs w:val="0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sz w:val="24"/>
      <w:szCs w:val="24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</w:rPr>
  </w:style>
  <w:style w:type="paragraph" w:customStyle="1" w:styleId="12">
    <w:name w:val="Знак1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character" w:styleId="af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desc">
    <w:name w:val="desc"/>
    <w:basedOn w:val="a0"/>
    <w:uiPriority w:val="99"/>
    <w:rPr>
      <w:rFonts w:cs="Times New Roman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p4">
    <w:name w:val="p4"/>
    <w:basedOn w:val="a"/>
    <w:uiPriority w:val="99"/>
    <w:pPr>
      <w:spacing w:before="100" w:beforeAutospacing="1" w:after="100" w:afterAutospacing="1"/>
    </w:pPr>
  </w:style>
  <w:style w:type="paragraph" w:styleId="afa">
    <w:name w:val="footnote text"/>
    <w:basedOn w:val="a"/>
    <w:link w:val="afb"/>
    <w:uiPriority w:val="99"/>
    <w:pPr>
      <w:widowControl w:val="0"/>
    </w:pPr>
    <w:rPr>
      <w:rFonts w:ascii="Arial" w:hAnsi="Arial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Pr>
      <w:rFonts w:ascii="Arial" w:hAnsi="Arial"/>
    </w:rPr>
  </w:style>
  <w:style w:type="character" w:styleId="afc">
    <w:name w:val="footnote reference"/>
    <w:basedOn w:val="a0"/>
    <w:uiPriority w:val="99"/>
    <w:rPr>
      <w:rFonts w:cs="Times New Roman"/>
      <w:vertAlign w:val="superscript"/>
    </w:rPr>
  </w:style>
  <w:style w:type="character" w:styleId="afd">
    <w:name w:val="Strong"/>
    <w:basedOn w:val="a0"/>
    <w:uiPriority w:val="99"/>
    <w:qFormat/>
    <w:rPr>
      <w:rFonts w:cs="Times New Roman"/>
      <w:b/>
    </w:rPr>
  </w:style>
  <w:style w:type="paragraph" w:styleId="afe">
    <w:name w:val="Normal (Web)"/>
    <w:basedOn w:val="a"/>
    <w:uiPriority w:val="99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Pr>
      <w:sz w:val="24"/>
      <w:szCs w:val="24"/>
    </w:rPr>
  </w:style>
  <w:style w:type="paragraph" w:styleId="aff1">
    <w:name w:val="List Paragraph"/>
    <w:basedOn w:val="a"/>
    <w:uiPriority w:val="1"/>
    <w:qFormat/>
    <w:pPr>
      <w:widowControl w:val="0"/>
      <w:ind w:left="372" w:firstLine="709"/>
    </w:pPr>
    <w:rPr>
      <w:sz w:val="22"/>
      <w:szCs w:val="22"/>
      <w:lang w:bidi="ru-RU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pPr>
      <w:ind w:firstLine="567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sz w:val="0"/>
      <w:szCs w:val="0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sz w:val="24"/>
      <w:szCs w:val="24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</w:rPr>
  </w:style>
  <w:style w:type="paragraph" w:customStyle="1" w:styleId="12">
    <w:name w:val="Знак1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character" w:styleId="af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desc">
    <w:name w:val="desc"/>
    <w:basedOn w:val="a0"/>
    <w:uiPriority w:val="99"/>
    <w:rPr>
      <w:rFonts w:cs="Times New Roman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p4">
    <w:name w:val="p4"/>
    <w:basedOn w:val="a"/>
    <w:uiPriority w:val="99"/>
    <w:pPr>
      <w:spacing w:before="100" w:beforeAutospacing="1" w:after="100" w:afterAutospacing="1"/>
    </w:pPr>
  </w:style>
  <w:style w:type="paragraph" w:styleId="afa">
    <w:name w:val="footnote text"/>
    <w:basedOn w:val="a"/>
    <w:link w:val="afb"/>
    <w:uiPriority w:val="99"/>
    <w:pPr>
      <w:widowControl w:val="0"/>
    </w:pPr>
    <w:rPr>
      <w:rFonts w:ascii="Arial" w:hAnsi="Arial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Pr>
      <w:rFonts w:ascii="Arial" w:hAnsi="Arial"/>
    </w:rPr>
  </w:style>
  <w:style w:type="character" w:styleId="afc">
    <w:name w:val="footnote reference"/>
    <w:basedOn w:val="a0"/>
    <w:uiPriority w:val="99"/>
    <w:rPr>
      <w:rFonts w:cs="Times New Roman"/>
      <w:vertAlign w:val="superscript"/>
    </w:rPr>
  </w:style>
  <w:style w:type="character" w:styleId="afd">
    <w:name w:val="Strong"/>
    <w:basedOn w:val="a0"/>
    <w:uiPriority w:val="99"/>
    <w:qFormat/>
    <w:rPr>
      <w:rFonts w:cs="Times New Roman"/>
      <w:b/>
    </w:rPr>
  </w:style>
  <w:style w:type="paragraph" w:styleId="afe">
    <w:name w:val="Normal (Web)"/>
    <w:basedOn w:val="a"/>
    <w:uiPriority w:val="99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Pr>
      <w:sz w:val="24"/>
      <w:szCs w:val="24"/>
    </w:rPr>
  </w:style>
  <w:style w:type="paragraph" w:styleId="aff1">
    <w:name w:val="List Paragraph"/>
    <w:basedOn w:val="a"/>
    <w:uiPriority w:val="1"/>
    <w:qFormat/>
    <w:pPr>
      <w:widowControl w:val="0"/>
      <w:ind w:left="372" w:firstLine="709"/>
    </w:pPr>
    <w:rPr>
      <w:sz w:val="22"/>
      <w:szCs w:val="22"/>
      <w:lang w:bidi="ru-RU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CCF2D91B8C16C7D8BA4C777FC24124006633CF21A1A68EF58B4zEPEG" TargetMode="External"/><Relationship Id="rId13" Type="http://schemas.openxmlformats.org/officeDocument/2006/relationships/hyperlink" Target="consultantplus://offline/ref=F7FCCF2D91B8C16C7D8BBACA61907B1745053A34F849433AEA59BCBCB1A8F92869z9PEG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7FCCF2D91B8C16C7D8BBACA61907B1745053A34F84A4F38E750BCBCB1A8F928699E44AAA1CB9A73E74C7FE2zCP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FCCF2D91B8C16C7D8BBACA61907B1745053A34F84A4F38E559BCBCB1A8F92869z9PEG" TargetMode="External"/><Relationship Id="rId17" Type="http://schemas.openxmlformats.org/officeDocument/2006/relationships/hyperlink" Target="consultantplus://offline/ref=AE91B8DB62B69A8BA0267FDB1B864369F79ED8209CA5C3CDCDDB1C02B254C8EC95n0kCJ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FCCF2D91B8C16C7D8BBACA61907B1745053A34F84F4E3FE05ABCBCB1A8F92869z9PEG" TargetMode="External"/><Relationship Id="rId20" Type="http://schemas.openxmlformats.org/officeDocument/2006/relationships/hyperlink" Target="consultantplus://offline/ref=F7FCCF2D91B8C16C7D8BBACA61907B1745053A34F848443EE75BBCBCB1A8F928699E44AAA1CB9A73E74C7EE4zCP5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FCCF2D91B8C16C7D8BA4C777FC2412400F6D3BFF4A4D6ABE0DBAEBEEzFP8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FCCF2D91B8C16C7D8BBACA61907B1745053A34F8494339E45ABCBCB1A8F92869z9PE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F7FCCF2D91B8C16C7D8BA4C777FC2412400F6D3AFB494D6ABE0DBAEBEEzFP8G" TargetMode="External"/><Relationship Id="rId19" Type="http://schemas.openxmlformats.org/officeDocument/2006/relationships/hyperlink" Target="consultantplus://offline/ref=F7FCCF2D91B8C16C7D8BBACA61907B1745053A34F84F4E3FE05ABCBCB1A8F928699E44AAA1CB9A73E74C77E7zCP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FCCF2D91B8C16C7D8BA4C777FC2412400E6639FE4D4D6ABE0DBAEBEEzFP8G" TargetMode="External"/><Relationship Id="rId14" Type="http://schemas.openxmlformats.org/officeDocument/2006/relationships/hyperlink" Target="consultantplus://offline/ref=F7FCCF2D91B8C16C7D8BBACA61907B1745053A34F84A4F38E750BCBCB1A8F92869z9PE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1</Company>
  <LinksUpToDate>false</LinksUpToDate>
  <CharactersWithSpaces>24113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timakova</dc:creator>
  <cp:lastModifiedBy>User</cp:lastModifiedBy>
  <cp:revision>2</cp:revision>
  <dcterms:created xsi:type="dcterms:W3CDTF">2025-02-19T12:34:00Z</dcterms:created>
  <dcterms:modified xsi:type="dcterms:W3CDTF">2025-02-19T12:34:00Z</dcterms:modified>
</cp:coreProperties>
</file>