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17" w:rsidRDefault="003F2517">
      <w:pPr>
        <w:pStyle w:val="ConsPlusNormal"/>
        <w:jc w:val="right"/>
        <w:outlineLvl w:val="0"/>
      </w:pPr>
      <w:r>
        <w:t>Приложение N 12(1)</w:t>
      </w:r>
    </w:p>
    <w:p w:rsidR="003F2517" w:rsidRDefault="003F2517">
      <w:pPr>
        <w:pStyle w:val="ConsPlusNormal"/>
        <w:jc w:val="right"/>
      </w:pPr>
      <w:r>
        <w:t>к Государственной программе развития</w:t>
      </w:r>
    </w:p>
    <w:p w:rsidR="003F2517" w:rsidRDefault="003F2517">
      <w:pPr>
        <w:pStyle w:val="ConsPlusNormal"/>
        <w:jc w:val="right"/>
      </w:pPr>
      <w:r>
        <w:t>сельского хозяйства и регулирования</w:t>
      </w:r>
    </w:p>
    <w:p w:rsidR="003F2517" w:rsidRDefault="003F2517">
      <w:pPr>
        <w:pStyle w:val="ConsPlusNormal"/>
        <w:jc w:val="right"/>
      </w:pPr>
      <w:r>
        <w:t>рынков сельскохозяйственной продукции,</w:t>
      </w:r>
    </w:p>
    <w:p w:rsidR="003F2517" w:rsidRDefault="003F2517">
      <w:pPr>
        <w:pStyle w:val="ConsPlusNormal"/>
        <w:jc w:val="right"/>
      </w:pPr>
      <w:r>
        <w:t>сырья и продовольствия</w:t>
      </w:r>
    </w:p>
    <w:p w:rsidR="003F2517" w:rsidRPr="003F2517" w:rsidRDefault="003F2517">
      <w:pPr>
        <w:pStyle w:val="ConsPlusNormal"/>
        <w:jc w:val="center"/>
        <w:rPr>
          <w:sz w:val="16"/>
          <w:szCs w:val="16"/>
        </w:rPr>
      </w:pPr>
    </w:p>
    <w:p w:rsidR="003F2517" w:rsidRDefault="003F2517">
      <w:pPr>
        <w:pStyle w:val="ConsPlusTitle"/>
        <w:jc w:val="center"/>
      </w:pPr>
      <w:r>
        <w:t>ПРАВИЛА</w:t>
      </w:r>
    </w:p>
    <w:p w:rsidR="003F2517" w:rsidRDefault="003F2517">
      <w:pPr>
        <w:pStyle w:val="ConsPlusTitle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3F2517" w:rsidRDefault="003F2517">
      <w:pPr>
        <w:pStyle w:val="ConsPlusTitle"/>
        <w:jc w:val="center"/>
      </w:pPr>
      <w:r>
        <w:t>БЮДЖЕТА БЮДЖЕТАМ СУБЪЕКТОВ РОССИЙСКОЙ ФЕДЕРАЦИИ</w:t>
      </w:r>
    </w:p>
    <w:p w:rsidR="003F2517" w:rsidRDefault="003F2517">
      <w:pPr>
        <w:pStyle w:val="ConsPlusTitle"/>
        <w:jc w:val="center"/>
      </w:pPr>
      <w:r>
        <w:t>НА СТИМУЛИРОВАНИЕ УВЕЛИЧЕНИЯ ПРОИЗВОДСТВА</w:t>
      </w:r>
    </w:p>
    <w:p w:rsidR="003F2517" w:rsidRDefault="003F2517">
      <w:pPr>
        <w:pStyle w:val="ConsPlusTitle"/>
        <w:jc w:val="center"/>
      </w:pPr>
      <w:r>
        <w:t>КАРТОФЕЛЯ И ОВОЩЕЙ</w:t>
      </w:r>
    </w:p>
    <w:p w:rsidR="003F2517" w:rsidRPr="003F2517" w:rsidRDefault="003F2517">
      <w:pPr>
        <w:pStyle w:val="ConsPlusNormal"/>
        <w:spacing w:after="1"/>
        <w:rPr>
          <w:sz w:val="16"/>
          <w:szCs w:val="1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3F25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517" w:rsidRDefault="003F25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517" w:rsidRDefault="003F25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F2517" w:rsidRDefault="003F25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F2517" w:rsidRDefault="003F251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  <w:proofErr w:type="gramEnd"/>
          </w:p>
          <w:p w:rsidR="003F2517" w:rsidRDefault="003F2517">
            <w:pPr>
              <w:pStyle w:val="ConsPlusNormal"/>
              <w:jc w:val="center"/>
            </w:pPr>
            <w:r>
              <w:rPr>
                <w:color w:val="392C69"/>
              </w:rPr>
              <w:t>от 18.04.2022 N 695 (ред. 18.11.2022))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F2517" w:rsidRDefault="003F2517">
            <w:pPr>
              <w:pStyle w:val="ConsPlusNormal"/>
            </w:pPr>
          </w:p>
        </w:tc>
      </w:tr>
    </w:tbl>
    <w:p w:rsidR="003F2517" w:rsidRPr="003F2517" w:rsidRDefault="003F2517">
      <w:pPr>
        <w:pStyle w:val="ConsPlusNormal"/>
        <w:jc w:val="center"/>
        <w:rPr>
          <w:sz w:val="16"/>
          <w:szCs w:val="16"/>
        </w:rPr>
      </w:pPr>
      <w:bookmarkStart w:id="0" w:name="_GoBack"/>
      <w:bookmarkEnd w:id="0"/>
    </w:p>
    <w:p w:rsidR="003F2517" w:rsidRDefault="003F2517">
      <w:pPr>
        <w:pStyle w:val="ConsPlusNormal"/>
        <w:ind w:firstLine="540"/>
        <w:jc w:val="both"/>
      </w:pPr>
      <w:bookmarkStart w:id="1" w:name="P15"/>
      <w:bookmarkEnd w:id="1"/>
      <w:r>
        <w:t xml:space="preserve">1. </w:t>
      </w:r>
      <w:proofErr w:type="gramStart"/>
      <w:r>
        <w:t>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в целях софинансирования расходных обязательств субъектов Российской Федерации, возникающих при реализации мероприятий, направленных на предоставление государственной поддержки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гражданам, ведущим личное подсобное</w:t>
      </w:r>
      <w:proofErr w:type="gramEnd"/>
      <w:r>
        <w:t xml:space="preserve"> хозяйство и применяющим специальный налоговый режим "Налог на профессиональный доход", а также российским организациям, осуществляющим создание и (или) модернизацию хранилищ (далее соответственно - субсидии, получатели средств).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gramStart"/>
      <w:r>
        <w:t>"агротехнологические работы" - комплекс мероприятий по обработке почв, внесению удобрений, подготовке семян и посадочного материала (включая стоимость семян и посадочного материала), посеву и посадке, уходу за посевами, а также по уборке урожая;</w:t>
      </w:r>
      <w:proofErr w:type="gramEnd"/>
    </w:p>
    <w:p w:rsidR="003F2517" w:rsidRDefault="003F2517">
      <w:pPr>
        <w:pStyle w:val="ConsPlusNormal"/>
        <w:spacing w:before="220"/>
        <w:ind w:firstLine="540"/>
        <w:jc w:val="both"/>
      </w:pPr>
      <w:r>
        <w:t>"производство семян" - технологический процесс по размножению семян и исходного семенного материала картофеля и овощных культур, включая гибриды овощных культур, осуществленный в питомниках, расположенных на территории Российской Федерации;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"средства" - средства бюджета субъекта Российской Федерации, источником софинансирования которых являются субсидии;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"технология досвечивания" - технология круглогодичного выращивания овощей защищенного грунта с использованием системы электрического досвечивания, соответствующей </w:t>
      </w:r>
      <w:hyperlink r:id="rId6">
        <w:r>
          <w:rPr>
            <w:color w:val="0000FF"/>
          </w:rPr>
          <w:t>требованиям</w:t>
        </w:r>
      </w:hyperlink>
      <w:r>
        <w:t xml:space="preserve"> к мощности досвечивания и урожайности овощей с 1 гектара производственной площади, определенным Министерством сельского хозяйства Российской Федерации;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"инвестиционный проект" - документация, включающая обоснование экономической целесообразности, объема и сроков осуществления затрат на создание и (или) модернизацию хранилищ,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таких затрат;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"модернизация" - работы, связанные с повышением технико-экономических показателей оборудования, здания, строения и сооружения;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"подработка" - подработка сельскохозяйственной продукции, включающая технологические операции для создания товарного вида сельскохозяйственной продукции, используемой в дальнейшем для реализации потребителям без последующей промышленной переработки (сортировка, калибровка, мойка, упаковка и дозревание) или в виде сырья для последующей (промышленной) переработки продукции;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"прямые понесенные затраты" - выраженные в денежной форме расходы получателей средств на создание и (или) модернизацию хранилищ, равные фактической и (или) плановой стоимости хранилища;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lastRenderedPageBreak/>
        <w:t>"создание" - строительство зданий, строений и сооружений (в том числе на месте сносимых объектов капитального строительства) и оснащение их специальной техникой и оборудованием, предусмотренные соответствующим инвестиционным проектом;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"фактическая и (или) плановая стоимость хранилища" - сумма затрат, понесенных и (или) планируемых получателями средств на создание и (или) модернизацию хранилищ;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"хранилище" - здание, строение или сооружение, предназначенные для сбора, хранения, хранения и подработки, первичной переработки и реализации различных видов овощей и картофеля и оснащенные соответствующим технологическим оборудованием.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3. Субсидии предоставляются в пределах лимитов бюджетных обязательств, доведенных до Министерства сельского хозяйства Российской Федерации как получателя средств федерального бюджета, на цели, указанные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2" w:name="P29"/>
      <w:bookmarkEnd w:id="2"/>
      <w:r>
        <w:t>4. Средства предоставляются: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3" w:name="P30"/>
      <w:bookmarkEnd w:id="3"/>
      <w:proofErr w:type="gramStart"/>
      <w:r>
        <w:t xml:space="preserve">а)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Федерации", на 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</w:t>
      </w:r>
      <w:proofErr w:type="gramEnd"/>
      <w:r>
        <w:t xml:space="preserve"> производства, а также на повышение плодородия и качества почв - по ставке на 1 гектар посевной площади, занятой картофелем и овощными культурами открытого грунта;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б)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на финансовое обеспечение (возмещение) части затрат на поддержку элитного семеноводства - по ставке на 1 тонну элитных и (или) оригинальных семян картофеля и (или) овощных культур, включая гибриды овощных культур;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на финансовое обеспечение (возмещение) части затрат на производство овощей защищенного грунта, произведенных с применением технологии досвечивания, - по ставке на 1 тонну произведенных овощей защищенного грунта собственного производства;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4" w:name="P34"/>
      <w:bookmarkEnd w:id="4"/>
      <w:r>
        <w:t>на финансовое обеспечение (возмещение) части затрат на поддержку производства картофеля и овощей открытого грунта - по ставке на 1 тонну произведенных картофеля и овощей открытого грунта;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5" w:name="P35"/>
      <w:bookmarkEnd w:id="5"/>
      <w:r>
        <w:t>в) гражданам, ведущим личное подсобное хозяйство и применяющим специальный налоговый режим "Налог на профессиональный доход":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на финансовое обеспечение (возмещение) части затрат на поддержку элитного семеноводства - по ставке на 1 гектар посевной площади, засеянной элитными семенами картофеля и овощных культур, включая гибриды овощных культур;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на финансовое обеспечение (возмещение части затрат) на поддержку производства картофеля и овощей открытого грунта - по ставке на 1 тонну реализованных картофеля и овощей открытого грунта;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6" w:name="P38"/>
      <w:bookmarkEnd w:id="6"/>
      <w:proofErr w:type="gramStart"/>
      <w:r>
        <w:t xml:space="preserve">г) сельскохозяйственным товаропроизводителям (за исключением граждан, ведущих личное подсобное хозяйство) и российским организациям, осуществляющим создание и (или) модернизацию хранилищ, на финансовое обеспечение (возмещение) части прямых понесенных затрат на создание и (или) модернизацию хранилищ по инвестиционным проектам, отобранным в соответствии с порядком, указанным в </w:t>
      </w:r>
      <w:hyperlink w:anchor="P39">
        <w:r>
          <w:rPr>
            <w:color w:val="0000FF"/>
          </w:rPr>
          <w:t>пункте 5</w:t>
        </w:r>
      </w:hyperlink>
      <w:r>
        <w:t xml:space="preserve"> настоящих Правил, за исключением затрат, на возмещение которых предоставлены средства в соответствии с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</w:t>
      </w:r>
      <w:proofErr w:type="gramStart"/>
      <w:r>
        <w:t>Российской Федерации от 24 ноября 2018 г. N 1413 "Об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(или) модернизацию объектов агропромышленного комплекса", - в 2024 году и в последующие годы.</w:t>
      </w:r>
      <w:proofErr w:type="gramEnd"/>
    </w:p>
    <w:p w:rsidR="003F2517" w:rsidRDefault="003F2517">
      <w:pPr>
        <w:pStyle w:val="ConsPlusNormal"/>
        <w:spacing w:before="220"/>
        <w:ind w:firstLine="540"/>
        <w:jc w:val="both"/>
      </w:pPr>
      <w:bookmarkStart w:id="7" w:name="P39"/>
      <w:bookmarkEnd w:id="7"/>
      <w:r>
        <w:lastRenderedPageBreak/>
        <w:t xml:space="preserve">5. </w:t>
      </w:r>
      <w:proofErr w:type="gramStart"/>
      <w:r>
        <w:t>Порядок конкурсного отбора инвестиционных проектов, представленных получателями средств на возмещение части прямых понесенных затрат на создание и (или) модернизацию хранилищ (далее - отбор), процедура ранжирования и распределения инвестиционных проектов по федеральным округам Российской Федерации, по результатам которой комиссией по проведению отбора инвестиционных проектов, образуемой Министерством сельского хозяйства Российской Федерации (далее - комиссия), принимается решение об отборе инвестиционных проектов, критерии балльной оценки, а</w:t>
      </w:r>
      <w:proofErr w:type="gramEnd"/>
      <w:r>
        <w:t xml:space="preserve"> </w:t>
      </w:r>
      <w:proofErr w:type="gramStart"/>
      <w:r>
        <w:t>также требования к хранилищам и составу заявочной документации, представляемой сельскохозяйственными товаропроизводителями (за исключением граждан, ведущих личное подсобное хозяйство) и российскими организациями, осуществляющими создание и (или) модернизацию хранилищ, в исполнительный орган субъекта Российской Федерации, уполномоченный высшим исполнительным органом субъекта Российской Федерации (далее соответственно - заявочная документация, уполномоченный орган), устанавливаются Министерством сельского хозяйства Российской Федерации.</w:t>
      </w:r>
      <w:proofErr w:type="gramEnd"/>
    </w:p>
    <w:p w:rsidR="003F2517" w:rsidRDefault="003F2517">
      <w:pPr>
        <w:pStyle w:val="ConsPlusNormal"/>
        <w:spacing w:before="220"/>
        <w:ind w:firstLine="540"/>
        <w:jc w:val="both"/>
      </w:pPr>
      <w:r>
        <w:t>6. 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8" w:name="P41"/>
      <w:bookmarkEnd w:id="8"/>
      <w:r>
        <w:t>7. Средства предоставляются получателям средств: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а) по направлению, указанному в </w:t>
      </w:r>
      <w:hyperlink w:anchor="P30">
        <w:r>
          <w:rPr>
            <w:color w:val="0000FF"/>
          </w:rPr>
          <w:t>подпункте "а" пункта 4</w:t>
        </w:r>
      </w:hyperlink>
      <w:r>
        <w:t xml:space="preserve"> настоящих Правил, при условии, что на посев при проведении агротехнологических работ получателями средств использовались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для овощных культур </w:t>
      </w:r>
      <w:hyperlink r:id="rId9">
        <w:r>
          <w:rPr>
            <w:color w:val="0000FF"/>
          </w:rPr>
          <w:t>ГОСТ 32592-2013</w:t>
        </w:r>
      </w:hyperlink>
      <w:r>
        <w:t xml:space="preserve">, ГОСТ </w:t>
      </w:r>
      <w:proofErr w:type="gramStart"/>
      <w:r>
        <w:t>Р</w:t>
      </w:r>
      <w:proofErr w:type="gramEnd"/>
      <w:r>
        <w:t xml:space="preserve"> 30106-94, для картофеля - </w:t>
      </w:r>
      <w:hyperlink r:id="rId10">
        <w:r>
          <w:rPr>
            <w:color w:val="0000FF"/>
          </w:rPr>
          <w:t>ГОСТ 33996-2016</w:t>
        </w:r>
      </w:hyperlink>
      <w:r>
        <w:t>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б) по направлению, указанному в </w:t>
      </w:r>
      <w:hyperlink w:anchor="P34">
        <w:r>
          <w:rPr>
            <w:color w:val="0000FF"/>
          </w:rPr>
          <w:t>абзаце четвертом подпункта "б" пункта 4</w:t>
        </w:r>
      </w:hyperlink>
      <w:r>
        <w:t xml:space="preserve"> настоящих Правил, с учетом следующих условий: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внесение удобрений, используемых при производстве картофеля и овощей открытого грунта, в объеме, установленном уполномоченным органом;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овощных культур </w:t>
      </w:r>
      <w:hyperlink r:id="rId11">
        <w:r>
          <w:rPr>
            <w:color w:val="0000FF"/>
          </w:rPr>
          <w:t>ГОСТ 32592-2013</w:t>
        </w:r>
      </w:hyperlink>
      <w:r>
        <w:t xml:space="preserve">, ГОСТ </w:t>
      </w:r>
      <w:proofErr w:type="gramStart"/>
      <w:r>
        <w:t>Р</w:t>
      </w:r>
      <w:proofErr w:type="gramEnd"/>
      <w:r>
        <w:t xml:space="preserve"> 30106-94, для картофеля - </w:t>
      </w:r>
      <w:hyperlink r:id="rId12">
        <w:r>
          <w:rPr>
            <w:color w:val="0000FF"/>
          </w:rPr>
          <w:t>ГОСТ 33996-2016</w:t>
        </w:r>
      </w:hyperlink>
      <w:r>
        <w:t>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в) по направлениям, указанным в </w:t>
      </w:r>
      <w:hyperlink w:anchor="P35">
        <w:r>
          <w:rPr>
            <w:color w:val="0000FF"/>
          </w:rPr>
          <w:t>подпункте "в" пункта 4</w:t>
        </w:r>
      </w:hyperlink>
      <w:r>
        <w:t xml:space="preserve"> настоящих Правил, с учетом следующих условий: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гражданин, ведущий личное подсобное хозяйство и применяющий специальный налоговый режим "Налог на профессиональный доход", должен: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представить выписку из </w:t>
      </w:r>
      <w:proofErr w:type="spellStart"/>
      <w:r>
        <w:t>похозяйственной</w:t>
      </w:r>
      <w:proofErr w:type="spellEnd"/>
      <w:r>
        <w:t xml:space="preserve"> книги, подтверждающую ведение производственной деятельности не менее чем в течение 12 месяцев, предшествующих году предоставления субсидии;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9" w:name="P50"/>
      <w:bookmarkEnd w:id="9"/>
      <w:r>
        <w:t xml:space="preserve">г) по направлению, указанному в </w:t>
      </w:r>
      <w:hyperlink w:anchor="P38">
        <w:r>
          <w:rPr>
            <w:color w:val="0000FF"/>
          </w:rPr>
          <w:t>подпункте "г" пункта 4</w:t>
        </w:r>
      </w:hyperlink>
      <w:r>
        <w:t xml:space="preserve"> настоящих Правил, с учетом следующих условий: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если создание и (или) модернизация хранилищ начаты не ранее чем за 3 года до начала предоставления субсидии и хранилища введены в эксплуатацию не позднее 31 декабря года предоставления субсидии (требование к сроку начала создания и (</w:t>
      </w:r>
      <w:proofErr w:type="gramStart"/>
      <w:r>
        <w:t xml:space="preserve">или) </w:t>
      </w:r>
      <w:proofErr w:type="gramEnd"/>
      <w:r>
        <w:t xml:space="preserve">модернизации хранилищ не распространяется в течение 3 лет со дня подачи заявки на участие в отборе в отношении хранилищ по инвестиционным проектам, которые отобраны комиссией, но </w:t>
      </w:r>
      <w:proofErr w:type="gramStart"/>
      <w:r>
        <w:t>субсидия</w:t>
      </w:r>
      <w:proofErr w:type="gramEnd"/>
      <w:r>
        <w:t xml:space="preserve"> по которым не предоставлена в связи с отсутствием лимитов бюджетных обязательств, доведенных до Министерства сельского хозяйства Российской Федерации, на предоставление субсидии на соответствующий финансовый год на создание и (или) модернизацию </w:t>
      </w:r>
      <w:r>
        <w:lastRenderedPageBreak/>
        <w:t>хранилищ);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gramStart"/>
      <w:r>
        <w:t>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расходов, связанных с разработкой проектной документации и проведением инженерных изысканий, выполняемых для подготовки такой проектной документации,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хранилищ;</w:t>
      </w:r>
      <w:proofErr w:type="gramEnd"/>
    </w:p>
    <w:p w:rsidR="003F2517" w:rsidRDefault="003F2517">
      <w:pPr>
        <w:pStyle w:val="ConsPlusNormal"/>
        <w:spacing w:before="220"/>
        <w:ind w:firstLine="540"/>
        <w:jc w:val="both"/>
      </w:pPr>
      <w:bookmarkStart w:id="10" w:name="P53"/>
      <w:bookmarkEnd w:id="10"/>
      <w:r>
        <w:t>доля средств в общем размере прямых понесенных затрат составляет в отношении хранилищ 25 процентов фактической стоимости хранилища (но не выше предельной стоимости хранилища, определяемой исходя из предельного значения стоимости единицы мощности хранилища, устанавливаемого Министерством сельского хозяйства Российской Федерации).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Подтверждением факта ввода в эксплуатацию хранилища является наличие разрешения на ввод хранилища в эксплуатацию.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8. Распределение средств по направлениям, указанным в </w:t>
      </w:r>
      <w:hyperlink w:anchor="P29">
        <w:r>
          <w:rPr>
            <w:color w:val="0000FF"/>
          </w:rPr>
          <w:t>пункте 4</w:t>
        </w:r>
      </w:hyperlink>
      <w:r>
        <w:t xml:space="preserve"> настоящих Правил, осуществляется высшим исполнительным органом субъекта Российской Федерации самостоятельно исходя из необходимости достижения результатов использования субсидий.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По направлениям, указанным в </w:t>
      </w:r>
      <w:hyperlink w:anchor="P29">
        <w:r>
          <w:rPr>
            <w:color w:val="0000FF"/>
          </w:rPr>
          <w:t>пункте 4</w:t>
        </w:r>
      </w:hyperlink>
      <w:r>
        <w:t xml:space="preserve"> настоящих Правил, ставки определяются высшим исполнительным органом субъекта Российской Федерации или уполномоченным органом.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9. Критериями отбора субъектов Российской Федерации для предоставления субсидии являются: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наличие нормативного правового акта субъекта Российской Федерации, содержащего положения, указанные в </w:t>
      </w:r>
      <w:hyperlink w:anchor="P41">
        <w:r>
          <w:rPr>
            <w:color w:val="0000FF"/>
          </w:rPr>
          <w:t>пункте 7</w:t>
        </w:r>
      </w:hyperlink>
      <w:r>
        <w:t xml:space="preserve"> настоящих Правил.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10. Предоставление субсидии осуществляется на основании соглашения о предоставлении субсидии, 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 соглашения, утвержденной Министерством финансов Российской Федерации (далее - соглашение о предоставлении субсидии).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11. Условиями предоставления субсидии являются: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а) наличие правового акта субъекта Российской Федерации, предусматривающего мероприятия, при реализации которых возникают расходные обязательства субъекта Российской Федерации, в целях софинансирования которых предоставляется субсидия, в соответствии с требованиями нормативных правовых актов Российской Федерации;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исполнения;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gramStart"/>
      <w:r>
        <w:t xml:space="preserve">в)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</w:t>
      </w:r>
      <w:hyperlink r:id="rId13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</w:t>
      </w:r>
      <w:proofErr w:type="gramEnd"/>
      <w:r>
        <w:t xml:space="preserve"> Российской Федерации" (далее - Правила формирования субсидий).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11" w:name="P64"/>
      <w:bookmarkEnd w:id="11"/>
      <w:r>
        <w:t>12. Размер субсидии, предоставляемой бюджету i-</w:t>
      </w:r>
      <w:proofErr w:type="spellStart"/>
      <w:r>
        <w:t>го</w:t>
      </w:r>
      <w:proofErr w:type="spellEnd"/>
      <w:r>
        <w:t xml:space="preserve"> субъекта Российской Федерации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), определяется по формуле: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rPr>
          <w:noProof/>
          <w:position w:val="-70"/>
        </w:rPr>
        <w:lastRenderedPageBreak/>
        <w:drawing>
          <wp:inline distT="0" distB="0" distL="0" distR="0">
            <wp:extent cx="4316730" cy="103759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r>
        <w:t>где: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spellStart"/>
      <w:r>
        <w:t>W</w:t>
      </w:r>
      <w:r>
        <w:rPr>
          <w:vertAlign w:val="subscript"/>
        </w:rPr>
        <w:t>p</w:t>
      </w:r>
      <w:proofErr w:type="spellEnd"/>
      <w:r>
        <w:t xml:space="preserve"> - объем бюджетных ассигнований, предусмотренных в федеральном бюджете на предоставление субсидии на соответствующий финансовый год, за исключением субсидии на создание и (или) модернизацию хранилищ;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1</w:t>
      </w:r>
      <w:r>
        <w:t xml:space="preserve"> - </w:t>
      </w:r>
      <w:hyperlink r:id="rId15">
        <w:r>
          <w:rPr>
            <w:color w:val="0000FF"/>
          </w:rPr>
          <w:t>коэффициент</w:t>
        </w:r>
      </w:hyperlink>
      <w:r>
        <w:t>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производство овощей открытого грунта;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2</w:t>
      </w:r>
      <w:r>
        <w:t xml:space="preserve"> - </w:t>
      </w:r>
      <w:hyperlink r:id="rId16">
        <w:r>
          <w:rPr>
            <w:color w:val="0000FF"/>
          </w:rPr>
          <w:t>коэффициент</w:t>
        </w:r>
      </w:hyperlink>
      <w:r>
        <w:t>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производство и прирост производства овощей защищенного грунта, произведенных с применением технологии досвечивания;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3</w:t>
      </w:r>
      <w:r>
        <w:t xml:space="preserve"> - </w:t>
      </w:r>
      <w:hyperlink r:id="rId17">
        <w:r>
          <w:rPr>
            <w:color w:val="0000FF"/>
          </w:rPr>
          <w:t>коэффициент</w:t>
        </w:r>
      </w:hyperlink>
      <w:r>
        <w:t>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производство картофеля;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4</w:t>
      </w:r>
      <w:r>
        <w:t xml:space="preserve"> - </w:t>
      </w:r>
      <w:hyperlink r:id="rId18">
        <w:r>
          <w:rPr>
            <w:color w:val="0000FF"/>
          </w:rPr>
          <w:t>коэффициент</w:t>
        </w:r>
      </w:hyperlink>
      <w:r>
        <w:t>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поддержку посева элитными семенами картофеля и овощных культур, включая гибриды овощных культур;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5</w:t>
      </w:r>
      <w:r>
        <w:t xml:space="preserve"> - </w:t>
      </w:r>
      <w:hyperlink r:id="rId19">
        <w:r>
          <w:rPr>
            <w:color w:val="0000FF"/>
          </w:rPr>
          <w:t>коэффициент</w:t>
        </w:r>
      </w:hyperlink>
      <w:r>
        <w:t>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занятых картофелем и овощными культурами открытого грунта;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6</w:t>
      </w:r>
      <w:r>
        <w:t xml:space="preserve"> - </w:t>
      </w:r>
      <w:hyperlink r:id="rId20">
        <w:r>
          <w:rPr>
            <w:color w:val="0000FF"/>
          </w:rPr>
          <w:t>коэффициент</w:t>
        </w:r>
      </w:hyperlink>
      <w:r>
        <w:t>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прирост реализованного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k</w:t>
      </w:r>
      <w:r>
        <w:rPr>
          <w:vertAlign w:val="subscript"/>
        </w:rPr>
        <w:t>7</w:t>
      </w:r>
      <w:r>
        <w:t xml:space="preserve"> - </w:t>
      </w:r>
      <w:hyperlink r:id="rId21">
        <w:r>
          <w:rPr>
            <w:color w:val="0000FF"/>
          </w:rPr>
          <w:t>коэффициент</w:t>
        </w:r>
      </w:hyperlink>
      <w:r>
        <w:t>, устанавливаемый Министерством сельского хозяйства Российской Федерации для определения размера субсидии, выделяемой на финансовое обеспечение (возмещение) части затрат на прирост реализованных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Сроки и периодичность утверждения указанных в настоящем пункте коэффициентов устанавливаются Министерством сельского хозяйства Российской Федерации;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1i</w:t>
      </w:r>
      <w:r>
        <w:t xml:space="preserve"> - доля i-</w:t>
      </w:r>
      <w:proofErr w:type="spellStart"/>
      <w:r>
        <w:t>го</w:t>
      </w:r>
      <w:proofErr w:type="spellEnd"/>
      <w:r>
        <w:t xml:space="preserve"> субъекта Российской Федерации в показателях производства овощей открытого грунта;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2i</w:t>
      </w:r>
      <w:r>
        <w:t xml:space="preserve"> - доля i-</w:t>
      </w:r>
      <w:proofErr w:type="spellStart"/>
      <w:r>
        <w:t>го</w:t>
      </w:r>
      <w:proofErr w:type="spellEnd"/>
      <w:r>
        <w:t xml:space="preserve"> субъекта Российской </w:t>
      </w:r>
      <w:proofErr w:type="gramStart"/>
      <w:r>
        <w:t>Федерации</w:t>
      </w:r>
      <w:proofErr w:type="gramEnd"/>
      <w:r>
        <w:t xml:space="preserve"> в плановых показателях производства овощей защищенного грунта, произведенных с применением технологии досвечивания;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3i</w:t>
      </w:r>
      <w:r>
        <w:t xml:space="preserve"> - доля i-</w:t>
      </w:r>
      <w:proofErr w:type="spellStart"/>
      <w:r>
        <w:t>го</w:t>
      </w:r>
      <w:proofErr w:type="spellEnd"/>
      <w:r>
        <w:t xml:space="preserve"> субъекта Российской Федерации в показателях производства картофеля;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4i</w:t>
      </w:r>
      <w:r>
        <w:t xml:space="preserve"> - доля i-</w:t>
      </w:r>
      <w:proofErr w:type="spellStart"/>
      <w:r>
        <w:t>го</w:t>
      </w:r>
      <w:proofErr w:type="spellEnd"/>
      <w:r>
        <w:t xml:space="preserve"> субъекта Российской Федерации в плановых показателях посева элитными семенами картофеля и овощных культур, включая гибриды овощных культур;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5i</w:t>
      </w:r>
      <w:r>
        <w:t xml:space="preserve"> - доля i-</w:t>
      </w:r>
      <w:proofErr w:type="spellStart"/>
      <w:r>
        <w:t>го</w:t>
      </w:r>
      <w:proofErr w:type="spellEnd"/>
      <w:r>
        <w:t xml:space="preserve"> субъекта Российской Федерации в показателях проведения агротехнологических работ, </w:t>
      </w:r>
      <w:r>
        <w:lastRenderedPageBreak/>
        <w:t>повышения уровня экологической безопасности сельскохозяйственного производства, а также повышения плодородия и качества почв, занятых картофелем и овощными культурами открытого грунта;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6i</w:t>
      </w:r>
      <w:r>
        <w:t xml:space="preserve"> - доля i-</w:t>
      </w:r>
      <w:proofErr w:type="spellStart"/>
      <w:r>
        <w:t>го</w:t>
      </w:r>
      <w:proofErr w:type="spellEnd"/>
      <w:r>
        <w:t xml:space="preserve"> субъекта Российской Федерации в показателях прироста реализованного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a</w:t>
      </w:r>
      <w:r>
        <w:rPr>
          <w:vertAlign w:val="subscript"/>
        </w:rPr>
        <w:t>7i</w:t>
      </w:r>
      <w:r>
        <w:t xml:space="preserve"> - доля i-</w:t>
      </w:r>
      <w:proofErr w:type="spellStart"/>
      <w:r>
        <w:t>го</w:t>
      </w:r>
      <w:proofErr w:type="spellEnd"/>
      <w:r>
        <w:t xml:space="preserve"> субъекта Российской Федерации в показателях прироста реализованных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доход";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софинансирования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 на очередной финансовый год (процентов), определяемый в соответствии с </w:t>
      </w:r>
      <w:hyperlink r:id="rId22">
        <w:r>
          <w:rPr>
            <w:color w:val="0000FF"/>
          </w:rPr>
          <w:t>пунктом 13</w:t>
        </w:r>
      </w:hyperlink>
      <w:r>
        <w:t xml:space="preserve"> Правил формирования субсидий;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spellStart"/>
      <w:r>
        <w:t>W</w:t>
      </w:r>
      <w:r>
        <w:rPr>
          <w:vertAlign w:val="subscript"/>
        </w:rPr>
        <w:t>ki</w:t>
      </w:r>
      <w:proofErr w:type="spellEnd"/>
      <w:r>
        <w:t xml:space="preserve"> - объем бюджетных ассигнований, предусмотренных на предоставление субсидии на соответствующий финансовый год на создание и (или) модернизацию хранилищ в i-м субъекте Российской Федерации;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n - количество субъектов Российской Федерации, являющихся участниками федерального проекта "Развитие отраслей овощеводства и картофелеводства" на соответствующий финансовый год.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13. Доля i-</w:t>
      </w:r>
      <w:proofErr w:type="spellStart"/>
      <w:r>
        <w:t>го</w:t>
      </w:r>
      <w:proofErr w:type="spellEnd"/>
      <w:r>
        <w:t xml:space="preserve"> субъекта Российской Федерации в показателях производства овощей открытого грунта (a</w:t>
      </w:r>
      <w:r>
        <w:rPr>
          <w:vertAlign w:val="subscript"/>
        </w:rPr>
        <w:t>1i</w:t>
      </w:r>
      <w:r>
        <w:t>) определяется по формуле: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2651125" cy="5867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r>
        <w:t>где: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v1i</w:t>
      </w:r>
      <w:r>
        <w:t xml:space="preserve"> - 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в i-м субъекте Российской Федерации за отчетный финансовый год на основании данных Федеральной службы государственной статистики;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gramStart"/>
      <w:r>
        <w:t>D</w:t>
      </w:r>
      <w:r>
        <w:rPr>
          <w:vertAlign w:val="subscript"/>
        </w:rPr>
        <w:t>vпр1i</w:t>
      </w:r>
      <w:r>
        <w:t xml:space="preserve"> - прирост объема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организациях, крестьянских (фермерских) хозяйствах и у индивидуальных предпринимателей за 3 года, предшествующие отчетному финансовому году, в i-м субъекте Российской Федерации, определяемый по формуле:</w:t>
      </w:r>
      <w:proofErr w:type="gramEnd"/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t>D</w:t>
      </w:r>
      <w:r>
        <w:rPr>
          <w:vertAlign w:val="subscript"/>
        </w:rPr>
        <w:t>vпр1i</w:t>
      </w:r>
      <w:r>
        <w:t xml:space="preserve"> = D</w:t>
      </w:r>
      <w:r>
        <w:rPr>
          <w:vertAlign w:val="subscript"/>
        </w:rPr>
        <w:t>v1i</w:t>
      </w:r>
      <w:r>
        <w:t xml:space="preserve"> - SPR</w:t>
      </w:r>
      <w:r>
        <w:rPr>
          <w:vertAlign w:val="subscript"/>
        </w:rPr>
        <w:t>v1i</w:t>
      </w:r>
      <w:r>
        <w:t>,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proofErr w:type="gramStart"/>
      <w:r>
        <w:t>где SPR</w:t>
      </w:r>
      <w:r>
        <w:rPr>
          <w:vertAlign w:val="subscript"/>
        </w:rPr>
        <w:t>v1i</w:t>
      </w:r>
      <w:r>
        <w:t xml:space="preserve"> - средний за 3 года, предшествующие отчетному финансовому году, 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в i-м субъекте Российской Федерации на основании данных Федеральной службы государственной статистики.</w:t>
      </w:r>
      <w:proofErr w:type="gramEnd"/>
    </w:p>
    <w:p w:rsidR="003F2517" w:rsidRDefault="003F2517">
      <w:pPr>
        <w:pStyle w:val="ConsPlusNormal"/>
        <w:spacing w:before="220"/>
        <w:ind w:firstLine="540"/>
        <w:jc w:val="both"/>
      </w:pPr>
      <w:r>
        <w:t>В случае если D</w:t>
      </w:r>
      <w:r>
        <w:rPr>
          <w:vertAlign w:val="subscript"/>
        </w:rPr>
        <w:t>vпр1i</w:t>
      </w:r>
      <w:r>
        <w:t xml:space="preserve"> имеет отрицательное значение, применяется значение, равное нулю;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vi</w:t>
      </w:r>
      <w:proofErr w:type="spellEnd"/>
      <w:r>
        <w:t xml:space="preserve"> - коэффициент увеличения показателя i-</w:t>
      </w:r>
      <w:proofErr w:type="spellStart"/>
      <w:r>
        <w:t>го</w:t>
      </w:r>
      <w:proofErr w:type="spellEnd"/>
      <w:r>
        <w:t xml:space="preserve"> субъекта Российской Федерации. Для субъектов Российской Федерации, входящих в состав Дальневосточного федерального округа, значение коэффициента равно 2, для Калининградской области - 1,2 и для других субъектов Российской Федерации - 1;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1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абзаце четвертом подпункта "б" пункта 4 настоящих Правил, в части производства овощей открытого грунта.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14. Доля i-</w:t>
      </w:r>
      <w:proofErr w:type="spellStart"/>
      <w:r>
        <w:t>го</w:t>
      </w:r>
      <w:proofErr w:type="spellEnd"/>
      <w:r>
        <w:t xml:space="preserve"> субъекта Российской </w:t>
      </w:r>
      <w:proofErr w:type="gramStart"/>
      <w:r>
        <w:t>Федерации</w:t>
      </w:r>
      <w:proofErr w:type="gramEnd"/>
      <w:r>
        <w:t xml:space="preserve"> в плановых показателях производства овощей </w:t>
      </w:r>
      <w:r>
        <w:lastRenderedPageBreak/>
        <w:t>защищенного грунта, произведенных с применением технологии досвечивания (a</w:t>
      </w:r>
      <w:r>
        <w:rPr>
          <w:vertAlign w:val="subscript"/>
        </w:rPr>
        <w:t>2i</w:t>
      </w:r>
      <w:r>
        <w:t>), определяется по формуле: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383030" cy="4927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r>
        <w:t>где: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v2i</w:t>
      </w:r>
      <w:r>
        <w:t xml:space="preserve"> - плановый объем производства на очередной финансовый год овощей защищенного грунта, произведенных с применением технологии досвечивания, в i-м субъекте Российской Федерации на основании данных, представленных субъектом Российской Федерации в Министерство сельского хозяйства Российской Федерации по форме и в срок, которые устанавливаются Министерством;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2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абзаце третьем подпункта "б" пункта 4 настоящих Правил.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15. Доля i-</w:t>
      </w:r>
      <w:proofErr w:type="spellStart"/>
      <w:r>
        <w:t>го</w:t>
      </w:r>
      <w:proofErr w:type="spellEnd"/>
      <w:r>
        <w:t xml:space="preserve"> субъекта Российской Федерации в показателях производства картофеля (a</w:t>
      </w:r>
      <w:r>
        <w:rPr>
          <w:vertAlign w:val="subscript"/>
        </w:rPr>
        <w:t>3i</w:t>
      </w:r>
      <w:r>
        <w:t>) определяется по формуле: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rPr>
          <w:noProof/>
          <w:position w:val="-35"/>
        </w:rPr>
        <w:drawing>
          <wp:inline distT="0" distB="0" distL="0" distR="0">
            <wp:extent cx="2651125" cy="5867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r>
        <w:t>где: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v3i</w:t>
      </w:r>
      <w:r>
        <w:t xml:space="preserve"> - объем производства картофеля в сельскохозяйственных организациях, крестьянских (фермерских) хозяйствах и у индивидуальных предпринимателей в i-м субъекте Российской Федерации за отчетный финансовый год на основании данных Федеральной службы государственной статистики;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vпр3i</w:t>
      </w:r>
      <w:r>
        <w:t xml:space="preserve"> - прирост объема производства картофеля в сельскохозяйственных организациях, крестьянских (фермерских)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организациях, крестьянских (фермерских) хозяйствах и у индивидуальных предпринимателей за 3 года, предшествующие отчетному финансовому году, в i-м субъекте Российской Федерации, определяемый по формуле: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t>D</w:t>
      </w:r>
      <w:r>
        <w:rPr>
          <w:vertAlign w:val="subscript"/>
        </w:rPr>
        <w:t>vпр3i</w:t>
      </w:r>
      <w:r>
        <w:t xml:space="preserve"> = D</w:t>
      </w:r>
      <w:r>
        <w:rPr>
          <w:vertAlign w:val="subscript"/>
        </w:rPr>
        <w:t>v3i</w:t>
      </w:r>
      <w:r>
        <w:t xml:space="preserve"> - SPR</w:t>
      </w:r>
      <w:r>
        <w:rPr>
          <w:vertAlign w:val="subscript"/>
        </w:rPr>
        <w:t>v3i</w:t>
      </w:r>
      <w:r>
        <w:t>,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proofErr w:type="gramStart"/>
      <w:r>
        <w:t>где SPR</w:t>
      </w:r>
      <w:r>
        <w:rPr>
          <w:vertAlign w:val="subscript"/>
        </w:rPr>
        <w:t>v3i</w:t>
      </w:r>
      <w:r>
        <w:t xml:space="preserve"> - средний за 3 года, предшествующие отчетному финансовому году, объем производства картофеля в сельскохозяйственных организациях, крестьянских (фермерских) хозяйствах и у индивидуальных предпринимателей в i-м субъекте Российской Федерации на основании данных Федеральной службы государственной статистики.</w:t>
      </w:r>
      <w:proofErr w:type="gramEnd"/>
    </w:p>
    <w:p w:rsidR="003F2517" w:rsidRDefault="003F2517">
      <w:pPr>
        <w:pStyle w:val="ConsPlusNormal"/>
        <w:spacing w:before="220"/>
        <w:ind w:firstLine="540"/>
        <w:jc w:val="both"/>
      </w:pPr>
      <w:r>
        <w:t>В случае если D</w:t>
      </w:r>
      <w:r>
        <w:rPr>
          <w:vertAlign w:val="subscript"/>
        </w:rPr>
        <w:t>vпр3i</w:t>
      </w:r>
      <w:r>
        <w:t xml:space="preserve"> имеет отрицательное значение, применяется значение, равное нулю;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3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абзаце четвертом подпункта "б" пункта 4 настоящих Правил, в части производства картофеля.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16. Доля i-</w:t>
      </w:r>
      <w:proofErr w:type="spellStart"/>
      <w:r>
        <w:t>го</w:t>
      </w:r>
      <w:proofErr w:type="spellEnd"/>
      <w:r>
        <w:t xml:space="preserve"> субъекта Российской Федерации в плановых показателях посева элитными семенами картофеля и овощных культур, включая гибриды овощных культур (a</w:t>
      </w:r>
      <w:r>
        <w:rPr>
          <w:vertAlign w:val="subscript"/>
        </w:rPr>
        <w:t>4i</w:t>
      </w:r>
      <w:r>
        <w:t>), определяется по формуле: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477645" cy="49276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r>
        <w:t>где: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lastRenderedPageBreak/>
        <w:t>S</w:t>
      </w:r>
      <w:r>
        <w:rPr>
          <w:vertAlign w:val="subscript"/>
        </w:rPr>
        <w:t>4элитi</w:t>
      </w:r>
      <w:r>
        <w:t xml:space="preserve"> - площадь, засеваемая элитными семенами картофеля и овощных культур, включая гибриды овощных культур, за отчетный финансовый год на основании данных, представленных субъектом Российской Федерации в Министерство сельского хозяйства Российской Федерации по форме и в срок, которые устанавливаются Министерством;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4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абзаце втором подпункта "б" пункта 4 настоящих Правил.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17. Доля i-</w:t>
      </w:r>
      <w:proofErr w:type="spellStart"/>
      <w:r>
        <w:t>го</w:t>
      </w:r>
      <w:proofErr w:type="spellEnd"/>
      <w:r>
        <w:t xml:space="preserve"> субъекта Российской Федерации в общем размере площади проведения агротехнологических работ, повышения уровня экологической безопасности сельскохозяйственного производства, а также повышения плодородия и качества почв, занятых картофелем и овощными культурами открытого грунта (a</w:t>
      </w:r>
      <w:r>
        <w:rPr>
          <w:vertAlign w:val="subscript"/>
        </w:rPr>
        <w:t>5i</w:t>
      </w:r>
      <w:r>
        <w:t>), определяется по формуле: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rPr>
          <w:noProof/>
          <w:position w:val="-27"/>
        </w:rPr>
        <w:drawing>
          <wp:inline distT="0" distB="0" distL="0" distR="0">
            <wp:extent cx="1424940" cy="49276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r>
        <w:t>где: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s</w:t>
      </w:r>
      <w:proofErr w:type="gramStart"/>
      <w:r>
        <w:rPr>
          <w:vertAlign w:val="subscript"/>
        </w:rPr>
        <w:t>пл</w:t>
      </w:r>
      <w:proofErr w:type="gramEnd"/>
      <w:r>
        <w:rPr>
          <w:vertAlign w:val="subscript"/>
        </w:rPr>
        <w:t>i</w:t>
      </w:r>
      <w:proofErr w:type="spellEnd"/>
      <w:r>
        <w:t xml:space="preserve"> - размер посевной площади, занятой картофелем и овощными культурами открытого грунта в сельскохозяйственных организациях, крестьянских (фермерских) хозяйствах и у индивидуальных предпринимателей в i-м субъекте Российской Федерации в среднем за 3 года, предшествующие году, в котором осуществляется расчет размера субсидий на очередной финансовый год, на основании данных Федеральной службы государственной статистики;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5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подпункте "а" пункта 4 настоящих Правил.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18. Доля i-</w:t>
      </w:r>
      <w:proofErr w:type="spellStart"/>
      <w:r>
        <w:t>го</w:t>
      </w:r>
      <w:proofErr w:type="spellEnd"/>
      <w:r>
        <w:t xml:space="preserve"> субъекта Российской Федерации в показателях прироста реализованного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 (a</w:t>
      </w:r>
      <w:r>
        <w:rPr>
          <w:vertAlign w:val="subscript"/>
        </w:rPr>
        <w:t>6i</w:t>
      </w:r>
      <w:r>
        <w:t>), определяется по формуле: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rPr>
          <w:noProof/>
          <w:position w:val="-71"/>
        </w:rPr>
        <w:drawing>
          <wp:inline distT="0" distB="0" distL="0" distR="0">
            <wp:extent cx="3426460" cy="104775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r>
        <w:t>где: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gramStart"/>
      <w:r>
        <w:t>D</w:t>
      </w:r>
      <w:r>
        <w:rPr>
          <w:vertAlign w:val="subscript"/>
        </w:rPr>
        <w:t>v6фпрi</w:t>
      </w:r>
      <w:r>
        <w:t xml:space="preserve"> - доля среднего объема производства картофеля в хозяйствах населения в i-м субъекте Российской Федерации за 3 года, предшествующие году, в котором осуществляется расчет размера субсидий на очередной финансовый год, в среднем объеме производства картофеля в хозяйствах всех категорий в i-м субъекте Российской Федерации за 3 года, предшествующие году, в котором осуществляется расчет размера субсидий на очередной финансовый год, определяемая по</w:t>
      </w:r>
      <w:proofErr w:type="gramEnd"/>
      <w:r>
        <w:t xml:space="preserve"> формуле: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257300" cy="51371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r>
        <w:t>где: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фкартвалi</w:t>
      </w:r>
      <w:proofErr w:type="spellEnd"/>
      <w:r>
        <w:t xml:space="preserve"> - средний объем производства картофеля в хозяйствах населения в i-м субъекте Российской Федерации за 3 года, предшествующие году, в котором осуществляется расчет размера субсидий на очередной финансовый год, определяемый на основании данных Федеральной службы государственной статистики;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spellStart"/>
      <w:proofErr w:type="gramStart"/>
      <w:r>
        <w:lastRenderedPageBreak/>
        <w:t>H</w:t>
      </w:r>
      <w:proofErr w:type="gramEnd"/>
      <w:r>
        <w:rPr>
          <w:vertAlign w:val="subscript"/>
        </w:rPr>
        <w:t>фкартвалi</w:t>
      </w:r>
      <w:proofErr w:type="spellEnd"/>
      <w:r>
        <w:t xml:space="preserve"> - средний объем производства картофеля в хозяйствах всех категорий в i-м субъекте Российской Федерации за 3 года, предшествующие году, в котором осуществляется расчет размера субсидий на очередной финансовый год, определяемый на основании данных Федеральной службы государственной статистики;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D</w:t>
      </w:r>
      <w:r>
        <w:rPr>
          <w:vertAlign w:val="subscript"/>
        </w:rPr>
        <w:t>v6плпрi</w:t>
      </w:r>
      <w:r>
        <w:t xml:space="preserve"> - плановый объем реализации на очередной финансовый год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доход", в i-м субъекте Российской Федерации на основании данных, представленных субъектом Российской Федерации в Министерство сельского хозяйства Российской Федерации по форме и в срок, которые устанавливаются Министерством;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6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подпункте "в" пункта 4 настоящих Правил, в части производства и семеноводства картофеля.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12" w:name="P150"/>
      <w:bookmarkEnd w:id="12"/>
      <w:r>
        <w:t>19. Доля i-</w:t>
      </w:r>
      <w:proofErr w:type="spellStart"/>
      <w:r>
        <w:t>го</w:t>
      </w:r>
      <w:proofErr w:type="spellEnd"/>
      <w:r>
        <w:t xml:space="preserve"> субъекта Российской Федерации в показателях прироста реализованных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 (a</w:t>
      </w:r>
      <w:r>
        <w:rPr>
          <w:vertAlign w:val="subscript"/>
        </w:rPr>
        <w:t>7i</w:t>
      </w:r>
      <w:r>
        <w:t>), определяется по формуле: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rPr>
          <w:noProof/>
          <w:position w:val="-71"/>
        </w:rPr>
        <w:drawing>
          <wp:inline distT="0" distB="0" distL="0" distR="0">
            <wp:extent cx="3510280" cy="104775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r>
        <w:t>где: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gramStart"/>
      <w:r>
        <w:t>D</w:t>
      </w:r>
      <w:r>
        <w:rPr>
          <w:vertAlign w:val="subscript"/>
        </w:rPr>
        <w:t>v7фовпрi</w:t>
      </w:r>
      <w:r>
        <w:t xml:space="preserve"> - доля среднего объема производства овощей открытого грунта в хозяйствах населения в i-м субъекте Российской Федерации за 3 года, предшествующие году, в котором осуществляется расчет размера субсидий на очередной финансовый год, в среднем объеме производства овощей открытого грунта в хозяйствах всех категорий за 3 года, предшествующие году, в котором осуществляется расчет размера субсидий на очередной финансовый год, определяемая по формуле:</w:t>
      </w:r>
      <w:proofErr w:type="gramEnd"/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247140" cy="51371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r>
        <w:t>где: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фоввалi</w:t>
      </w:r>
      <w:proofErr w:type="spellEnd"/>
      <w:r>
        <w:t xml:space="preserve"> - средний объем производства овощей открытого грунта в хозяйствах населения в i-м субъекте Российской Федерации за 3 года, предшествующие году, в котором осуществляется расчет размера субсидий на очередной финансовый год, определяемый на основании данных Федеральной службы государственной статистики;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H</w:t>
      </w:r>
      <w:proofErr w:type="gramEnd"/>
      <w:r>
        <w:rPr>
          <w:vertAlign w:val="subscript"/>
        </w:rPr>
        <w:t>фоввалi</w:t>
      </w:r>
      <w:proofErr w:type="spellEnd"/>
      <w:r>
        <w:t xml:space="preserve"> - средний объем производства овощей открытого грунта в хозяйствах всех категорий в i-м субъекте Российской Федерации за 3 года, предшествующие году, в котором осуществляется расчет размера субсидий на очередной финансовый год, определяемый на основании данных Федеральной службы государственной статистики;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gramStart"/>
      <w:r>
        <w:t>D</w:t>
      </w:r>
      <w:r>
        <w:rPr>
          <w:vertAlign w:val="subscript"/>
        </w:rPr>
        <w:t>v7плпрi</w:t>
      </w:r>
      <w:r>
        <w:t xml:space="preserve"> - плановый объем реализации на очередной финансовый год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доход", в i-м субъекте Российской Федерации на основании данных, представленных субъектом Российской Федерации в Министерство сельского хозяйства Российской Федерации по форме и в срок, которые устанавливаются Министерством;</w:t>
      </w:r>
      <w:proofErr w:type="gramEnd"/>
    </w:p>
    <w:p w:rsidR="003F2517" w:rsidRDefault="003F2517">
      <w:pPr>
        <w:pStyle w:val="ConsPlusNormal"/>
        <w:spacing w:before="220"/>
        <w:ind w:firstLine="540"/>
        <w:jc w:val="both"/>
      </w:pPr>
      <w:proofErr w:type="gramStart"/>
      <w:r>
        <w:t>n</w:t>
      </w:r>
      <w:r>
        <w:rPr>
          <w:vertAlign w:val="subscript"/>
        </w:rPr>
        <w:t>7</w:t>
      </w:r>
      <w:r>
        <w:t xml:space="preserve"> - количество субъектов Российской Федерации, являющихся участниками федерального проекта "Развитие отраслей овощеводства и картофелеводства" на очередной финансовый год по направлению, указанному в подпункте "в" пункта 4 настоящих Правил, в части производства и семеноводства овощей </w:t>
      </w:r>
      <w:r>
        <w:lastRenderedPageBreak/>
        <w:t>открытого грунта.</w:t>
      </w:r>
      <w:proofErr w:type="gramEnd"/>
    </w:p>
    <w:p w:rsidR="003F2517" w:rsidRDefault="003F2517">
      <w:pPr>
        <w:pStyle w:val="ConsPlusNormal"/>
        <w:spacing w:before="220"/>
        <w:ind w:firstLine="540"/>
        <w:jc w:val="both"/>
      </w:pPr>
      <w:bookmarkStart w:id="13" w:name="P164"/>
      <w:bookmarkEnd w:id="13"/>
      <w:r>
        <w:t>20. Объем бюджетных ассигнований, предусмотренных на предоставление субсидии в соответствующем финансовом году на создание и (или) модернизацию хранилищ в i-м субъекте Российской Федерации (</w:t>
      </w:r>
      <w:proofErr w:type="spellStart"/>
      <w:r>
        <w:t>W</w:t>
      </w:r>
      <w:r>
        <w:rPr>
          <w:vertAlign w:val="subscript"/>
        </w:rPr>
        <w:t>ki</w:t>
      </w:r>
      <w:proofErr w:type="spellEnd"/>
      <w:r>
        <w:t>), определяется по формуле:</w:t>
      </w:r>
    </w:p>
    <w:p w:rsidR="003F2517" w:rsidRDefault="003F2517">
      <w:pPr>
        <w:pStyle w:val="ConsPlusNormal"/>
        <w:ind w:firstLine="540"/>
        <w:jc w:val="both"/>
      </w:pPr>
    </w:p>
    <w:p w:rsidR="003F2517" w:rsidRDefault="003F2517">
      <w:pPr>
        <w:pStyle w:val="ConsPlusNormal"/>
        <w:jc w:val="center"/>
      </w:pPr>
      <w:proofErr w:type="spellStart"/>
      <w:r>
        <w:t>W</w:t>
      </w:r>
      <w:r>
        <w:rPr>
          <w:vertAlign w:val="subscript"/>
        </w:rPr>
        <w:t>ki</w:t>
      </w:r>
      <w:proofErr w:type="spellEnd"/>
      <w:r>
        <w:t xml:space="preserve"> = </w:t>
      </w:r>
      <w:proofErr w:type="spellStart"/>
      <w:r>
        <w:t>B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Y</w:t>
      </w:r>
      <w:r>
        <w:rPr>
          <w:vertAlign w:val="subscript"/>
        </w:rPr>
        <w:t>i</w:t>
      </w:r>
      <w:proofErr w:type="spellEnd"/>
      <w:r>
        <w:t>,</w:t>
      </w:r>
    </w:p>
    <w:p w:rsidR="003F2517" w:rsidRDefault="003F2517">
      <w:pPr>
        <w:pStyle w:val="ConsPlusNormal"/>
        <w:ind w:firstLine="540"/>
        <w:jc w:val="both"/>
      </w:pPr>
    </w:p>
    <w:p w:rsidR="003F2517" w:rsidRDefault="003F2517">
      <w:pPr>
        <w:pStyle w:val="ConsPlusNormal"/>
        <w:ind w:firstLine="540"/>
        <w:jc w:val="both"/>
      </w:pPr>
      <w:r>
        <w:t xml:space="preserve">где </w:t>
      </w:r>
      <w:proofErr w:type="spellStart"/>
      <w:r>
        <w:t>B</w:t>
      </w:r>
      <w:r>
        <w:rPr>
          <w:vertAlign w:val="subscript"/>
        </w:rPr>
        <w:t>i</w:t>
      </w:r>
      <w:proofErr w:type="spellEnd"/>
      <w:r>
        <w:t xml:space="preserve"> - размер субсидии, необходимой для возмещения части прямых понесенных затрат по инвестиционным проектам, отобранным комиссией и предусматривающим создание и (или) модернизацию хранилищ, введенных в эксплуатацию или планируемых к вводу в эксплуатацию не позднее 31 декабря года предоставления субсидии в i-м субъекте Российской Федерации, определяемый по формуле:</w:t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jc w:val="center"/>
      </w:pPr>
      <w:r>
        <w:rPr>
          <w:noProof/>
          <w:position w:val="-12"/>
        </w:rPr>
        <w:drawing>
          <wp:inline distT="0" distB="0" distL="0" distR="0">
            <wp:extent cx="1163320" cy="30416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517" w:rsidRDefault="003F2517">
      <w:pPr>
        <w:pStyle w:val="ConsPlusNormal"/>
        <w:jc w:val="both"/>
      </w:pPr>
    </w:p>
    <w:p w:rsidR="003F2517" w:rsidRDefault="003F2517">
      <w:pPr>
        <w:pStyle w:val="ConsPlusNormal"/>
        <w:ind w:firstLine="540"/>
        <w:jc w:val="both"/>
      </w:pPr>
      <w:r>
        <w:t>где:</w:t>
      </w:r>
    </w:p>
    <w:p w:rsidR="003F2517" w:rsidRDefault="003F2517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j</w:t>
      </w:r>
      <w:proofErr w:type="spellEnd"/>
      <w:r>
        <w:t xml:space="preserve"> - фактическая и (или) плановая стоимость j-</w:t>
      </w:r>
      <w:proofErr w:type="spellStart"/>
      <w:r>
        <w:t>го</w:t>
      </w:r>
      <w:proofErr w:type="spellEnd"/>
      <w:r>
        <w:t xml:space="preserve"> хранилища;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k - процент возмещения части прямых понесенных затрат в соответствии с </w:t>
      </w:r>
      <w:hyperlink w:anchor="P53">
        <w:r>
          <w:rPr>
            <w:color w:val="0000FF"/>
          </w:rPr>
          <w:t>абзацем четвертым подпункта "г" пункта 7</w:t>
        </w:r>
      </w:hyperlink>
      <w:r>
        <w:t xml:space="preserve"> настоящих Правил.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14" w:name="P175"/>
      <w:bookmarkEnd w:id="14"/>
      <w:r>
        <w:t xml:space="preserve">21. </w:t>
      </w:r>
      <w:proofErr w:type="gramStart"/>
      <w:r>
        <w:t>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Федерации, имеющими дополнительную потребность в субсидиях,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субсидии, рассчитанных в соответствии с</w:t>
      </w:r>
      <w:proofErr w:type="gramEnd"/>
      <w:r>
        <w:t xml:space="preserve"> </w:t>
      </w:r>
      <w:hyperlink w:anchor="P64">
        <w:r>
          <w:rPr>
            <w:color w:val="0000FF"/>
          </w:rPr>
          <w:t>пунктами 12</w:t>
        </w:r>
      </w:hyperlink>
      <w:r>
        <w:t xml:space="preserve"> - </w:t>
      </w:r>
      <w:hyperlink w:anchor="P164">
        <w:r>
          <w:rPr>
            <w:color w:val="0000FF"/>
          </w:rPr>
          <w:t>20</w:t>
        </w:r>
      </w:hyperlink>
      <w:r>
        <w:t xml:space="preserve"> настоящих Правил, с установлением результатов их использования.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Размер предоставляемой в соответствии с </w:t>
      </w:r>
      <w:hyperlink w:anchor="P175">
        <w:r>
          <w:rPr>
            <w:color w:val="0000FF"/>
          </w:rPr>
          <w:t>абзацем первым</w:t>
        </w:r>
      </w:hyperlink>
      <w:r>
        <w:t xml:space="preserve">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22.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23. Уполномоченный орган представляет в Министерство сельского хозяйства Российской </w:t>
      </w:r>
      <w:proofErr w:type="gramStart"/>
      <w:r>
        <w:t>Федерации</w:t>
      </w:r>
      <w:proofErr w:type="gramEnd"/>
      <w:r>
        <w:t xml:space="preserve"> следующие документы: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а) выписка из закона субъекта Российской Федерации о бюджете субъекта Российской Федерации и (или) выписка из сводной бюджетной росписи бюджета субъекта Российской Федерации, подтверждающая наличие в утвержденном бюджете субъекта Российской Федерации бюджетных ассигнований;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б) документ, содержащий информацию об использовании средств бюджетов субъектов Российской Федерации, в целях софинансирования расходных обязательств которых предоставляются субсидии, с приложением перечня получателей средств по форме и в срок, которые устанавливаются Министерством сельского хозяйства Российской Федерации;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в) отчет о финансово-экономическом состоянии товаропроизводителей агропромышленного комплекса по форме и в срок, которые устанавливаются Министерством сельского хозяйства Российской Федерации;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г) отчет о достижении значений результатов использования субсидии и обязательствах, принятых в целях их достижения, подготавливаемый (формируемый) с использованием государственной интегрированной информационной системы управления общественными финансами "Электронный бюджет", </w:t>
      </w:r>
      <w:r>
        <w:lastRenderedPageBreak/>
        <w:t>- в порядке и сроки, которые установлены соглашением о предоставлении субсидии;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д) значения плановых показателей деятельности, необходимых для расчета размера субсидии в соответствии с </w:t>
      </w:r>
      <w:hyperlink w:anchor="P64">
        <w:r>
          <w:rPr>
            <w:color w:val="0000FF"/>
          </w:rPr>
          <w:t>пунктами 12</w:t>
        </w:r>
      </w:hyperlink>
      <w:r>
        <w:t xml:space="preserve"> - </w:t>
      </w:r>
      <w:hyperlink w:anchor="P150">
        <w:r>
          <w:rPr>
            <w:color w:val="0000FF"/>
          </w:rPr>
          <w:t>19</w:t>
        </w:r>
      </w:hyperlink>
      <w:r>
        <w:t xml:space="preserve"> настоящих Правил, по форме и в срок, которые устанавливаются Министерством сельского хозяйства Российской Федерации;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15" w:name="P185"/>
      <w:bookmarkEnd w:id="15"/>
      <w:r>
        <w:t>е) заявочную документацию по форме и в срок, которые устанавливаются Министерством сельского хозяйства Российской Федерации;</w:t>
      </w:r>
    </w:p>
    <w:p w:rsidR="003F2517" w:rsidRDefault="003F2517">
      <w:pPr>
        <w:pStyle w:val="ConsPlusNormal"/>
        <w:spacing w:before="220"/>
        <w:ind w:firstLine="540"/>
        <w:jc w:val="both"/>
      </w:pPr>
      <w:bookmarkStart w:id="16" w:name="P186"/>
      <w:bookmarkEnd w:id="16"/>
      <w:r>
        <w:t xml:space="preserve">ж) информацию о соответствии инвестиционного проекта условиям, указанным в </w:t>
      </w:r>
      <w:hyperlink w:anchor="P50">
        <w:r>
          <w:rPr>
            <w:color w:val="0000FF"/>
          </w:rPr>
          <w:t>подпункте "г" пункта 7</w:t>
        </w:r>
      </w:hyperlink>
      <w:r>
        <w:t xml:space="preserve"> настоящих Правил, по форме и в срок, которые устанавливаются Министерством сельского хозяйства Российской Федерации.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24. Для оценки эффективности использования субсидии и в соответствии с показателями, установленными субъекту Российской Федерации федеральным проектом "Развитие отраслей овощеводства и картофелеводства", применяются следующие результаты использования субсидии: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а) объем производства овощей открытого грунта в сельскохозяйственных организациях, крестьянских (фермерских) хозяйствах и у индивидуальных предпринимателей (тыс. тонн);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б) объем производства продукции овощеводства защищенного грунта собственного производства, выращенной с применением технологии досвечивания (тыс. тонн);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в) объем производства картофеля в сельскохозяйственных организациях, крестьянских (фермерских) хозяйствах и у индивидуальных предпринимателей (тыс. тонн);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г) объем реализованного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 (тыс. тонн);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д) объем реализованных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 (тыс. тонн);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е) объем высева элитного и (или) оригинального семенного картофеля и овощных культур (тыс. тонн);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ж) размер посевных площадей, занятых овощами открытого грунта в сельскохозяйственных организациях, крестьянских (фермерских) хозяйствах, включая индивидуальных предпринимателей (тыс. гектаров);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з) размер посевных площадей, занятых картофелем в сельскохозяйственных организациях, крестьянских (фермерских) хозяйствах, включая индивидуальных предпринимателей (тыс. гектаров);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и) в отношении хранилищ - объем введенных и (или) планируемых к вводу в год предоставления субсидии, а также в годы, предшествующие году предоставления субсидии, мощностей по хранению картофеля и овощей (тыс. тонн).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</w:t>
      </w:r>
      <w:proofErr w:type="gramEnd"/>
      <w:r>
        <w:t xml:space="preserve"> субсидии на основании письменного обращения уполномоченного органа перераспределяются между другими субъектами Российской Федерации с учетом </w:t>
      </w:r>
      <w:hyperlink w:anchor="P64">
        <w:r>
          <w:rPr>
            <w:color w:val="0000FF"/>
          </w:rPr>
          <w:t>пунктов 12</w:t>
        </w:r>
      </w:hyperlink>
      <w:r>
        <w:t xml:space="preserve"> - </w:t>
      </w:r>
      <w:hyperlink w:anchor="P164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26. Эффективность использования субсидии оценивается ежегодно Министерством сельского хозяйства Российской Федерации на основании интегральной </w:t>
      </w:r>
      <w:proofErr w:type="gramStart"/>
      <w:r>
        <w:t>оценки достижения значений результатов использования</w:t>
      </w:r>
      <w:proofErr w:type="gramEnd"/>
      <w:r>
        <w:t xml:space="preserve"> субсидии, предусмотренных соглашением о предоставлении субсидии, в соответствии с методикой, утверждаемой Министерством сельского хозяйства Российской Федерации.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26(1). Оценка эффективности использования субсидий по результатам, предусмотренным подпунктами "г" и "д" пункта 24 настоящих Правил,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средств, предоставленных гражданам, ведущим личное подсобное хозяйство и применяющим </w:t>
      </w:r>
      <w:r>
        <w:lastRenderedPageBreak/>
        <w:t xml:space="preserve">специальный налоговый режим "Налог на профессиональный доход", форма и срок </w:t>
      </w:r>
      <w:proofErr w:type="gramStart"/>
      <w:r>
        <w:t>представления</w:t>
      </w:r>
      <w:proofErr w:type="gramEnd"/>
      <w:r>
        <w:t xml:space="preserve"> которых устанавливаются Министерством сельского хозяйства Российской Федерации.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 xml:space="preserve">Оценка соответствия инвестиционного проекта, предусматривающего создание и (или) модернизацию хранилищ, планируемых к введению в эксплуатацию не позднее 31 декабря года предоставления субсидии, условиям, указанным в </w:t>
      </w:r>
      <w:hyperlink w:anchor="P50">
        <w:r>
          <w:rPr>
            <w:color w:val="0000FF"/>
          </w:rPr>
          <w:t>подпункте "г" пункта 7</w:t>
        </w:r>
      </w:hyperlink>
      <w:r>
        <w:t xml:space="preserve"> настоящих Правил, и подтверждение факта ввода в эксплуатацию хранилища осуществляются комиссией на основании документов, представляемых уполномоченным органом в соответствии с </w:t>
      </w:r>
      <w:hyperlink w:anchor="P185">
        <w:r>
          <w:rPr>
            <w:color w:val="0000FF"/>
          </w:rPr>
          <w:t>подпунктами "е"</w:t>
        </w:r>
      </w:hyperlink>
      <w:r>
        <w:t xml:space="preserve"> и </w:t>
      </w:r>
      <w:hyperlink w:anchor="P186">
        <w:r>
          <w:rPr>
            <w:color w:val="0000FF"/>
          </w:rPr>
          <w:t>"ж" пункта 23</w:t>
        </w:r>
      </w:hyperlink>
      <w:r>
        <w:t xml:space="preserve"> настоящих Правил.</w:t>
      </w:r>
      <w:proofErr w:type="gramEnd"/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Порядок проведения комиссией оценки соответствия инвестиционного проекта условиям, указанным в </w:t>
      </w:r>
      <w:hyperlink w:anchor="P50">
        <w:r>
          <w:rPr>
            <w:color w:val="0000FF"/>
          </w:rPr>
          <w:t>подпункте "г" пункта 7</w:t>
        </w:r>
      </w:hyperlink>
      <w:r>
        <w:t xml:space="preserve"> настоящих Правил, утверждается Министерством сельского хозяйства Российской Федерации.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обращение, содержащее информацию об отсутствии частичной или полной потребности в субсидии,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</w:t>
      </w:r>
      <w:proofErr w:type="gramEnd"/>
      <w:r>
        <w:t xml:space="preserve">, </w:t>
      </w:r>
      <w:proofErr w:type="gramStart"/>
      <w:r>
        <w:t>имеющими право на получение субсидии в соответствии с настоящими Правилами.</w:t>
      </w:r>
      <w:proofErr w:type="gramEnd"/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обязательств, предусмотренных соглашением о предоставлении субсидии, в части, касающейся достижения значений результатов использования субсидии, включая порядок расчета размера средств, подлежащих возврату, сроки возврата и основания для освобождения субъектов Российской Федерации от применения мер ответственности за нарушение указанных обязательств, осуществляется в соответствии с </w:t>
      </w:r>
      <w:hyperlink r:id="rId33">
        <w:r>
          <w:rPr>
            <w:color w:val="0000FF"/>
          </w:rPr>
          <w:t>пунктами</w:t>
        </w:r>
        <w:proofErr w:type="gramEnd"/>
        <w:r>
          <w:rPr>
            <w:color w:val="0000FF"/>
          </w:rPr>
          <w:t xml:space="preserve"> 16</w:t>
        </w:r>
      </w:hyperlink>
      <w:r>
        <w:t xml:space="preserve"> - </w:t>
      </w:r>
      <w:hyperlink r:id="rId34">
        <w:r>
          <w:rPr>
            <w:color w:val="0000FF"/>
          </w:rPr>
          <w:t>18</w:t>
        </w:r>
      </w:hyperlink>
      <w:r>
        <w:t xml:space="preserve"> и </w:t>
      </w:r>
      <w:hyperlink r:id="rId35">
        <w:r>
          <w:rPr>
            <w:color w:val="0000FF"/>
          </w:rPr>
          <w:t>20</w:t>
        </w:r>
      </w:hyperlink>
      <w:r>
        <w:t xml:space="preserve"> Правил формирования субсидий.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>30.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Федерации.</w:t>
      </w:r>
    </w:p>
    <w:p w:rsidR="003F2517" w:rsidRDefault="003F2517">
      <w:pPr>
        <w:pStyle w:val="ConsPlusNormal"/>
        <w:spacing w:before="220"/>
        <w:ind w:firstLine="540"/>
        <w:jc w:val="both"/>
      </w:pPr>
      <w:r>
        <w:t xml:space="preserve">31.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контроля.</w:t>
      </w:r>
    </w:p>
    <w:p w:rsidR="003F2517" w:rsidRDefault="003F2517">
      <w:pPr>
        <w:pStyle w:val="ConsPlusNormal"/>
        <w:spacing w:after="1"/>
      </w:pPr>
    </w:p>
    <w:p w:rsidR="003F2517" w:rsidRDefault="003F2517">
      <w:pPr>
        <w:pStyle w:val="ConsPlusNormal"/>
      </w:pPr>
      <w:r>
        <w:t xml:space="preserve"> </w:t>
      </w:r>
    </w:p>
    <w:p w:rsidR="00925C5E" w:rsidRDefault="00925C5E"/>
    <w:sectPr w:rsidR="00925C5E" w:rsidSect="003F251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17"/>
    <w:rsid w:val="003F2517"/>
    <w:rsid w:val="0092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5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25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5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25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505BA0559849D0AB50995C9AD12E14C0E6B3043E8C44CE938FE8B4B323A662F343D7936C91D7C53EACE923029T1J" TargetMode="External"/><Relationship Id="rId13" Type="http://schemas.openxmlformats.org/officeDocument/2006/relationships/hyperlink" Target="consultantplus://offline/ref=810505BA0559849D0AB50995C9AD12E14C09693947E9C44CE938FE8B4B323A663D34657536CB037854FF98C376C7B54ADEFF48A5D20375C62BTFJ" TargetMode="External"/><Relationship Id="rId18" Type="http://schemas.openxmlformats.org/officeDocument/2006/relationships/hyperlink" Target="consultantplus://offline/ref=810505BA0559849D0AB50995C9AD12E14C0963334AECC44CE938FE8B4B323A663D34657536CB037E54FF98C376C7B54ADEFF48A5D20375C62BTFJ" TargetMode="External"/><Relationship Id="rId26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0505BA0559849D0AB50995C9AD12E14C0963334AECC44CE938FE8B4B323A663D34657536CB037F53FF98C376C7B54ADEFF48A5D20375C62BTFJ" TargetMode="External"/><Relationship Id="rId34" Type="http://schemas.openxmlformats.org/officeDocument/2006/relationships/hyperlink" Target="consultantplus://offline/ref=810505BA0559849D0AB50995C9AD12E14C09693947E9C44CE938FE8B4B323A663D34657631CF082801B0999F3290A64ADFFF4AA6CE20T2J" TargetMode="External"/><Relationship Id="rId7" Type="http://schemas.openxmlformats.org/officeDocument/2006/relationships/hyperlink" Target="consultantplus://offline/ref=810505BA0559849D0AB50995C9AD12E14C096D3345EFC44CE938FE8B4B323A662F343D7936C91D7C53EACE923029T1J" TargetMode="External"/><Relationship Id="rId12" Type="http://schemas.openxmlformats.org/officeDocument/2006/relationships/hyperlink" Target="consultantplus://offline/ref=810505BA0559849D0AB50A80D0AD12E1490D6C3943E19946E161F2894C3D65633A25657434D5037F4EF6CC9023T1J" TargetMode="External"/><Relationship Id="rId17" Type="http://schemas.openxmlformats.org/officeDocument/2006/relationships/hyperlink" Target="consultantplus://offline/ref=810505BA0559849D0AB50995C9AD12E14C0963334AECC44CE938FE8B4B323A663D34657536CB037E51FF98C376C7B54ADEFF48A5D20375C62BTFJ" TargetMode="External"/><Relationship Id="rId25" Type="http://schemas.openxmlformats.org/officeDocument/2006/relationships/image" Target="media/image4.wmf"/><Relationship Id="rId33" Type="http://schemas.openxmlformats.org/officeDocument/2006/relationships/hyperlink" Target="consultantplus://offline/ref=810505BA0559849D0AB50995C9AD12E14C09693947E9C44CE938FE8B4B323A663D34657630C2082801B0999F3290A64ADFFF4AA6CE20T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0505BA0559849D0AB50995C9AD12E14C0963334AECC44CE938FE8B4B323A663D34657536CB037D58FF98C376C7B54ADEFF48A5D20375C62BTFJ" TargetMode="External"/><Relationship Id="rId20" Type="http://schemas.openxmlformats.org/officeDocument/2006/relationships/hyperlink" Target="consultantplus://offline/ref=810505BA0559849D0AB50995C9AD12E14C0963334AECC44CE938FE8B4B323A663D34657536CB037F50FF98C376C7B54ADEFF48A5D20375C62BTFJ" TargetMode="External"/><Relationship Id="rId29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810505BA0559849D0AB50995C9AD12E14C0E6B3440EFC44CE938FE8B4B323A663D34657536CB037C59FF98C376C7B54ADEFF48A5D20375C62BTFJ" TargetMode="External"/><Relationship Id="rId11" Type="http://schemas.openxmlformats.org/officeDocument/2006/relationships/hyperlink" Target="consultantplus://offline/ref=810505BA0559849D0AB50A80D0AD12E141026A3549BC934EB86DF08E436260762B7D687628CB006252F4CE29T1J" TargetMode="External"/><Relationship Id="rId24" Type="http://schemas.openxmlformats.org/officeDocument/2006/relationships/image" Target="media/image3.wmf"/><Relationship Id="rId32" Type="http://schemas.openxmlformats.org/officeDocument/2006/relationships/image" Target="media/image11.wmf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810505BA0559849D0AB50995C9AD12E14C096A3944EEC44CE938FE8B4B323A663D34657536CB027959FF98C376C7B54ADEFF48A5D20375C62BTFJ" TargetMode="External"/><Relationship Id="rId15" Type="http://schemas.openxmlformats.org/officeDocument/2006/relationships/hyperlink" Target="consultantplus://offline/ref=810505BA0559849D0AB50995C9AD12E14C0963334AECC44CE938FE8B4B323A663D34657536CB037D55FF98C376C7B54ADEFF48A5D20375C62BTFJ" TargetMode="External"/><Relationship Id="rId23" Type="http://schemas.openxmlformats.org/officeDocument/2006/relationships/image" Target="media/image2.wmf"/><Relationship Id="rId28" Type="http://schemas.openxmlformats.org/officeDocument/2006/relationships/image" Target="media/image7.wmf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10505BA0559849D0AB50A80D0AD12E1490D6C3943E19946E161F2894C3D65633A25657434D5037F4EF6CC9023T1J" TargetMode="External"/><Relationship Id="rId19" Type="http://schemas.openxmlformats.org/officeDocument/2006/relationships/hyperlink" Target="consultantplus://offline/ref=810505BA0559849D0AB50995C9AD12E14C0963334AECC44CE938FE8B4B323A663D34657536CB037E57FF98C376C7B54ADEFF48A5D20375C62BTFJ" TargetMode="External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505BA0559849D0AB50A80D0AD12E141026A3549BC934EB86DF08E436260762B7D687628CB006252F4CE29T1J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810505BA0559849D0AB50995C9AD12E14C09693947E9C44CE938FE8B4B323A663D34657633CC082801B0999F3290A64ADFFF4AA6CE20T2J" TargetMode="External"/><Relationship Id="rId27" Type="http://schemas.openxmlformats.org/officeDocument/2006/relationships/image" Target="media/image6.wmf"/><Relationship Id="rId30" Type="http://schemas.openxmlformats.org/officeDocument/2006/relationships/image" Target="media/image9.wmf"/><Relationship Id="rId35" Type="http://schemas.openxmlformats.org/officeDocument/2006/relationships/hyperlink" Target="consultantplus://offline/ref=810505BA0559849D0AB50995C9AD12E14C09693947E9C44CE938FE8B4B323A663D3465753EC2082801B0999F3290A64ADFFF4AA6CE20T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6306</Words>
  <Characters>35950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hisamova</dc:creator>
  <cp:lastModifiedBy>hisamova</cp:lastModifiedBy>
  <cp:revision>1</cp:revision>
  <dcterms:created xsi:type="dcterms:W3CDTF">2023-03-02T09:19:00Z</dcterms:created>
  <dcterms:modified xsi:type="dcterms:W3CDTF">2023-03-02T09:21:00Z</dcterms:modified>
</cp:coreProperties>
</file>